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79F3" w:rsidRDefault="00E179F3" w:rsidP="009F71E1">
      <w:pPr>
        <w:tabs>
          <w:tab w:val="left" w:pos="8789"/>
          <w:tab w:val="left" w:pos="9639"/>
        </w:tabs>
        <w:jc w:val="both"/>
        <w:rPr>
          <w:rFonts w:ascii="Arial" w:hAnsi="Arial" w:cs="Arial"/>
          <w:b/>
          <w:sz w:val="20"/>
          <w:szCs w:val="20"/>
        </w:rPr>
      </w:pPr>
    </w:p>
    <w:p w:rsidR="00B05877" w:rsidRDefault="00B05877" w:rsidP="009F71E1">
      <w:pPr>
        <w:tabs>
          <w:tab w:val="left" w:pos="8789"/>
          <w:tab w:val="left" w:pos="9639"/>
        </w:tabs>
        <w:jc w:val="both"/>
        <w:rPr>
          <w:rFonts w:ascii="Arial" w:hAnsi="Arial" w:cs="Arial"/>
          <w:b/>
          <w:sz w:val="20"/>
          <w:szCs w:val="20"/>
        </w:rPr>
      </w:pPr>
      <w:r w:rsidRPr="00B30B2D">
        <w:rPr>
          <w:rFonts w:ascii="Arial" w:hAnsi="Arial" w:cs="Arial"/>
          <w:b/>
          <w:sz w:val="20"/>
          <w:szCs w:val="20"/>
        </w:rPr>
        <w:t>CONTRATO N° 1</w:t>
      </w:r>
      <w:r w:rsidR="005955EC">
        <w:rPr>
          <w:rFonts w:ascii="Arial" w:hAnsi="Arial" w:cs="Arial"/>
          <w:b/>
          <w:sz w:val="20"/>
          <w:szCs w:val="20"/>
        </w:rPr>
        <w:t>4</w:t>
      </w:r>
      <w:r w:rsidRPr="00B30B2D">
        <w:rPr>
          <w:rFonts w:ascii="Arial" w:hAnsi="Arial" w:cs="Arial"/>
          <w:b/>
          <w:sz w:val="20"/>
          <w:szCs w:val="20"/>
        </w:rPr>
        <w:t>/2018</w:t>
      </w:r>
    </w:p>
    <w:p w:rsidR="00B05877" w:rsidRPr="00B30B2D" w:rsidRDefault="00B05877" w:rsidP="009F71E1">
      <w:pPr>
        <w:tabs>
          <w:tab w:val="left" w:pos="8789"/>
          <w:tab w:val="left" w:pos="9639"/>
        </w:tabs>
        <w:jc w:val="both"/>
        <w:rPr>
          <w:rFonts w:ascii="Arial" w:hAnsi="Arial" w:cs="Arial"/>
          <w:b/>
          <w:sz w:val="20"/>
          <w:szCs w:val="20"/>
        </w:rPr>
      </w:pPr>
    </w:p>
    <w:p w:rsidR="00B05877" w:rsidRDefault="00B05877" w:rsidP="009F71E1">
      <w:pPr>
        <w:tabs>
          <w:tab w:val="left" w:pos="8789"/>
          <w:tab w:val="left" w:pos="9639"/>
        </w:tabs>
        <w:jc w:val="both"/>
        <w:rPr>
          <w:rFonts w:ascii="Arial" w:hAnsi="Arial" w:cs="Arial"/>
          <w:sz w:val="20"/>
          <w:szCs w:val="20"/>
        </w:rPr>
      </w:pPr>
    </w:p>
    <w:p w:rsidR="00E179F3" w:rsidRDefault="00E179F3" w:rsidP="009F71E1">
      <w:pPr>
        <w:tabs>
          <w:tab w:val="left" w:pos="8789"/>
          <w:tab w:val="left" w:pos="9639"/>
        </w:tabs>
        <w:jc w:val="both"/>
        <w:rPr>
          <w:rFonts w:ascii="Arial" w:hAnsi="Arial" w:cs="Arial"/>
          <w:sz w:val="20"/>
          <w:szCs w:val="20"/>
        </w:rPr>
      </w:pPr>
    </w:p>
    <w:p w:rsidR="00E179F3" w:rsidRPr="00B30B2D" w:rsidRDefault="00E179F3" w:rsidP="009F71E1">
      <w:pPr>
        <w:tabs>
          <w:tab w:val="left" w:pos="8789"/>
          <w:tab w:val="left" w:pos="9639"/>
        </w:tabs>
        <w:jc w:val="both"/>
        <w:rPr>
          <w:rFonts w:ascii="Arial" w:hAnsi="Arial" w:cs="Arial"/>
          <w:sz w:val="20"/>
          <w:szCs w:val="20"/>
        </w:rPr>
      </w:pPr>
    </w:p>
    <w:p w:rsidR="00B05877" w:rsidRPr="00B30B2D" w:rsidRDefault="00B05877" w:rsidP="009F71E1">
      <w:pPr>
        <w:tabs>
          <w:tab w:val="left" w:pos="8789"/>
          <w:tab w:val="left" w:pos="9639"/>
        </w:tabs>
        <w:ind w:left="2832"/>
        <w:jc w:val="both"/>
        <w:rPr>
          <w:rFonts w:ascii="Arial" w:hAnsi="Arial" w:cs="Arial"/>
          <w:b/>
          <w:sz w:val="20"/>
          <w:szCs w:val="20"/>
        </w:rPr>
      </w:pPr>
      <w:r w:rsidRPr="00B30B2D">
        <w:rPr>
          <w:rFonts w:ascii="Arial" w:hAnsi="Arial" w:cs="Arial"/>
          <w:b/>
          <w:sz w:val="20"/>
          <w:szCs w:val="20"/>
        </w:rPr>
        <w:t xml:space="preserve">CONTRATO CELEBRADO ENTRE A CÂMARA MUNICIPAL DE CANOAS E A EMPRESA </w:t>
      </w:r>
      <w:r>
        <w:rPr>
          <w:rFonts w:ascii="Arial" w:hAnsi="Arial" w:cs="Arial"/>
          <w:b/>
          <w:sz w:val="20"/>
          <w:szCs w:val="20"/>
        </w:rPr>
        <w:t>ALGAR SOLUÇÕES EM TIC S/A</w:t>
      </w:r>
      <w:r w:rsidRPr="00B30B2D">
        <w:rPr>
          <w:rFonts w:ascii="Arial" w:hAnsi="Arial" w:cs="Arial"/>
          <w:b/>
          <w:sz w:val="20"/>
          <w:szCs w:val="20"/>
        </w:rPr>
        <w:t>, PARA EXECUÇÃ</w:t>
      </w:r>
      <w:r>
        <w:rPr>
          <w:rFonts w:ascii="Arial" w:hAnsi="Arial" w:cs="Arial"/>
          <w:b/>
          <w:sz w:val="20"/>
          <w:szCs w:val="20"/>
        </w:rPr>
        <w:t>O</w:t>
      </w:r>
      <w:r w:rsidRPr="00B30B2D">
        <w:rPr>
          <w:rFonts w:ascii="Arial" w:hAnsi="Arial" w:cs="Arial"/>
          <w:b/>
          <w:sz w:val="20"/>
          <w:szCs w:val="20"/>
        </w:rPr>
        <w:t xml:space="preserve"> DE SERVIÇOS DE</w:t>
      </w:r>
      <w:r>
        <w:rPr>
          <w:rFonts w:ascii="Arial" w:hAnsi="Arial" w:cs="Arial"/>
          <w:b/>
          <w:sz w:val="20"/>
          <w:szCs w:val="20"/>
        </w:rPr>
        <w:t xml:space="preserve"> ACESSO DEDICADO À INTERNET LINK 200 MBPS.</w:t>
      </w:r>
      <w:r w:rsidRPr="00B30B2D">
        <w:rPr>
          <w:rFonts w:ascii="Arial" w:hAnsi="Arial" w:cs="Arial"/>
          <w:b/>
          <w:sz w:val="20"/>
          <w:szCs w:val="20"/>
        </w:rPr>
        <w:t xml:space="preserve">  (Pedido 2018/</w:t>
      </w:r>
      <w:r>
        <w:rPr>
          <w:rFonts w:ascii="Arial" w:hAnsi="Arial" w:cs="Arial"/>
          <w:b/>
          <w:sz w:val="20"/>
          <w:szCs w:val="20"/>
        </w:rPr>
        <w:t>126</w:t>
      </w:r>
      <w:r w:rsidRPr="00B30B2D">
        <w:rPr>
          <w:rFonts w:ascii="Arial" w:hAnsi="Arial" w:cs="Arial"/>
          <w:b/>
          <w:sz w:val="20"/>
          <w:szCs w:val="20"/>
        </w:rPr>
        <w:t xml:space="preserve">, </w:t>
      </w:r>
      <w:r>
        <w:rPr>
          <w:rFonts w:ascii="Arial" w:hAnsi="Arial" w:cs="Arial"/>
          <w:b/>
          <w:sz w:val="20"/>
          <w:szCs w:val="20"/>
        </w:rPr>
        <w:t>Pregão 12</w:t>
      </w:r>
      <w:r w:rsidRPr="00B30B2D">
        <w:rPr>
          <w:rFonts w:ascii="Arial" w:hAnsi="Arial" w:cs="Arial"/>
          <w:b/>
          <w:sz w:val="20"/>
          <w:szCs w:val="20"/>
        </w:rPr>
        <w:t>/2018).</w:t>
      </w:r>
    </w:p>
    <w:p w:rsidR="00B05877" w:rsidRDefault="00B05877" w:rsidP="009F71E1">
      <w:pPr>
        <w:pStyle w:val="SemEspaamento"/>
        <w:tabs>
          <w:tab w:val="left" w:pos="8789"/>
          <w:tab w:val="left" w:pos="9639"/>
        </w:tabs>
        <w:ind w:right="567"/>
        <w:jc w:val="both"/>
        <w:rPr>
          <w:lang w:val="pt-PT" w:eastAsia="pt-BR"/>
        </w:rPr>
      </w:pPr>
    </w:p>
    <w:p w:rsidR="00B05877" w:rsidRDefault="00B05877" w:rsidP="009F71E1">
      <w:pPr>
        <w:pStyle w:val="SemEspaamento"/>
        <w:tabs>
          <w:tab w:val="left" w:pos="8789"/>
          <w:tab w:val="left" w:pos="9639"/>
        </w:tabs>
        <w:ind w:right="567"/>
        <w:jc w:val="both"/>
        <w:rPr>
          <w:lang w:val="pt-PT" w:eastAsia="pt-BR"/>
        </w:rPr>
      </w:pPr>
    </w:p>
    <w:p w:rsidR="00E179F3" w:rsidRDefault="00E179F3" w:rsidP="009F71E1">
      <w:pPr>
        <w:pStyle w:val="SemEspaamento"/>
        <w:tabs>
          <w:tab w:val="left" w:pos="8789"/>
          <w:tab w:val="left" w:pos="9639"/>
        </w:tabs>
        <w:ind w:right="567"/>
        <w:jc w:val="both"/>
        <w:rPr>
          <w:lang w:val="pt-PT" w:eastAsia="pt-BR"/>
        </w:rPr>
      </w:pPr>
    </w:p>
    <w:p w:rsidR="00E179F3" w:rsidRDefault="00E179F3" w:rsidP="009F71E1">
      <w:pPr>
        <w:pStyle w:val="SemEspaamento"/>
        <w:tabs>
          <w:tab w:val="left" w:pos="8789"/>
          <w:tab w:val="left" w:pos="9639"/>
        </w:tabs>
        <w:ind w:right="567"/>
        <w:jc w:val="both"/>
        <w:rPr>
          <w:lang w:val="pt-PT" w:eastAsia="pt-BR"/>
        </w:rPr>
      </w:pPr>
    </w:p>
    <w:p w:rsidR="00B05877" w:rsidRDefault="00B05877" w:rsidP="009F71E1">
      <w:pPr>
        <w:pStyle w:val="SemEspaamento"/>
        <w:tabs>
          <w:tab w:val="left" w:pos="8789"/>
          <w:tab w:val="left" w:pos="9639"/>
        </w:tabs>
        <w:ind w:right="567"/>
        <w:jc w:val="both"/>
        <w:rPr>
          <w:lang w:val="pt-PT" w:eastAsia="pt-BR"/>
        </w:rPr>
      </w:pP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rFonts w:eastAsia="Arial Unicode MS"/>
        </w:rPr>
      </w:pPr>
      <w:r w:rsidRPr="004D2984">
        <w:rPr>
          <w:lang w:val="pt-PT" w:eastAsia="pt-BR"/>
        </w:rPr>
        <w:t xml:space="preserve">A CÂMARA MUNICIPAL DE CANOAS/RS, </w:t>
      </w:r>
      <w:r w:rsidRPr="004D2984">
        <w:rPr>
          <w:rFonts w:eastAsia="Arial Unicode MS"/>
        </w:rPr>
        <w:t xml:space="preserve"> inscrita no CNPJ sob o nº 89.768.535/0001-10, </w:t>
      </w:r>
      <w:r w:rsidRPr="004D2984">
        <w:rPr>
          <w:lang w:val="pt-PT" w:eastAsia="pt-BR"/>
        </w:rPr>
        <w:t>com sede na Rua Ipiranga n.º 123, Centro, na cidade de Canoas/RS, neste ato representada por seu Presidente, Vereador Carlos Alexandre Gonçalves</w:t>
      </w:r>
      <w:r w:rsidRPr="004D2984">
        <w:t>,</w:t>
      </w:r>
      <w:r w:rsidRPr="004D2984">
        <w:rPr>
          <w:lang w:eastAsia="pt-BR"/>
        </w:rPr>
        <w:t xml:space="preserve"> </w:t>
      </w:r>
      <w:r>
        <w:rPr>
          <w:lang w:eastAsia="pt-BR"/>
        </w:rPr>
        <w:t xml:space="preserve">domiciliado à Rua Ipiranga, nº 123, Bairro Centro, na cidade de Canoas/RS, </w:t>
      </w:r>
      <w:r w:rsidRPr="004D2984">
        <w:rPr>
          <w:rFonts w:eastAsia="Arial Unicode MS"/>
        </w:rPr>
        <w:t xml:space="preserve">doravante denominada CONTRATANTE </w:t>
      </w:r>
      <w:r w:rsidRPr="004D2984">
        <w:rPr>
          <w:lang w:val="pt-PT" w:eastAsia="pt-BR"/>
        </w:rPr>
        <w:t xml:space="preserve">e, de outro lado, a empresa </w:t>
      </w:r>
      <w:r>
        <w:rPr>
          <w:lang w:val="pt-PT" w:eastAsia="pt-BR"/>
        </w:rPr>
        <w:t>ALGAR SOLUÇÕES EM TIC S/A</w:t>
      </w:r>
      <w:r w:rsidRPr="004D2984">
        <w:rPr>
          <w:lang w:val="pt-PT" w:eastAsia="pt-BR"/>
        </w:rPr>
        <w:t>, com sede</w:t>
      </w:r>
      <w:r>
        <w:rPr>
          <w:lang w:val="pt-PT" w:eastAsia="pt-BR"/>
        </w:rPr>
        <w:t xml:space="preserve"> NA Rua José Alves Garcia, nº 415, Bloco A,  na cidade de Uberlândia/MG, inscrita no CNPJ/MF sob n</w:t>
      </w:r>
      <w:r w:rsidRPr="004D2984">
        <w:rPr>
          <w:lang w:val="pt-PT" w:eastAsia="pt-BR"/>
        </w:rPr>
        <w:t xml:space="preserve">º </w:t>
      </w:r>
      <w:r>
        <w:rPr>
          <w:lang w:val="pt-PT" w:eastAsia="pt-BR"/>
        </w:rPr>
        <w:t>22.166.193/0001-98</w:t>
      </w:r>
      <w:r w:rsidRPr="004D2984">
        <w:rPr>
          <w:lang w:val="pt-PT" w:eastAsia="pt-BR"/>
        </w:rPr>
        <w:t>, neste ato representada por</w:t>
      </w:r>
      <w:r>
        <w:rPr>
          <w:lang w:val="pt-PT" w:eastAsia="pt-BR"/>
        </w:rPr>
        <w:t xml:space="preserve"> Fabiano Mattos Gonçalves</w:t>
      </w:r>
      <w:r w:rsidRPr="004D2984">
        <w:rPr>
          <w:lang w:val="pt-PT" w:eastAsia="pt-BR"/>
        </w:rPr>
        <w:t xml:space="preserve">, portador da Cédula de Identidade RG nº </w:t>
      </w:r>
      <w:r>
        <w:rPr>
          <w:lang w:val="pt-PT" w:eastAsia="pt-BR"/>
        </w:rPr>
        <w:t>30726448708</w:t>
      </w:r>
      <w:r w:rsidRPr="004D2984">
        <w:rPr>
          <w:lang w:val="pt-PT" w:eastAsia="pt-BR"/>
        </w:rPr>
        <w:t xml:space="preserve"> e do CPF nº</w:t>
      </w:r>
      <w:r>
        <w:rPr>
          <w:lang w:val="pt-PT" w:eastAsia="pt-BR"/>
        </w:rPr>
        <w:t xml:space="preserve"> 944.883.980-49</w:t>
      </w:r>
      <w:r w:rsidRPr="004D2984">
        <w:rPr>
          <w:lang w:val="pt-PT" w:eastAsia="pt-BR"/>
        </w:rPr>
        <w:t xml:space="preserve">, residente e domiciliado na </w:t>
      </w:r>
      <w:r>
        <w:rPr>
          <w:lang w:val="pt-PT" w:eastAsia="pt-BR"/>
        </w:rPr>
        <w:t xml:space="preserve">Rua Manoelito de Ornellas, nº 55, Bairro Praia de Belas, na cidade de Porto Alegre/RS e por Mariana Bernardes Fereira de Souza, portadora do RG/MG 16.432.911 </w:t>
      </w:r>
      <w:r w:rsidR="002E0C0C">
        <w:rPr>
          <w:lang w:val="pt-PT" w:eastAsia="pt-BR"/>
        </w:rPr>
        <w:t>e do</w:t>
      </w:r>
      <w:r>
        <w:rPr>
          <w:lang w:val="pt-PT" w:eastAsia="pt-BR"/>
        </w:rPr>
        <w:t xml:space="preserve"> </w:t>
      </w:r>
      <w:r w:rsidR="002E0C0C">
        <w:rPr>
          <w:lang w:val="pt-PT" w:eastAsia="pt-BR"/>
        </w:rPr>
        <w:t>CPF</w:t>
      </w:r>
      <w:r>
        <w:rPr>
          <w:lang w:val="pt-PT" w:eastAsia="pt-BR"/>
        </w:rPr>
        <w:t xml:space="preserve"> 108.364.008-23</w:t>
      </w:r>
      <w:r w:rsidRPr="004D2984">
        <w:rPr>
          <w:lang w:val="pt-PT" w:eastAsia="pt-BR"/>
        </w:rPr>
        <w:t xml:space="preserve">, </w:t>
      </w:r>
      <w:r w:rsidRPr="004D2984">
        <w:rPr>
          <w:rFonts w:eastAsia="Arial Unicode MS"/>
        </w:rPr>
        <w:t>aqui denominada de CONTRATADA</w:t>
      </w:r>
      <w:r w:rsidRPr="004D2984">
        <w:rPr>
          <w:lang w:val="pt-PT" w:eastAsia="pt-BR"/>
        </w:rPr>
        <w:t xml:space="preserve">, </w:t>
      </w:r>
      <w:r w:rsidRPr="004D2984">
        <w:rPr>
          <w:rFonts w:eastAsia="Arial Unicode MS"/>
        </w:rPr>
        <w:t>resolvem ajustar entre si o presente, o qual sujeita-se às normas do Edital de Pregão Presencial nº 12/2018, da Lei 8666/1993 e 10520/2002 e, ainda, às seguintes condições: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ind w:right="567"/>
        <w:jc w:val="both"/>
        <w:rPr>
          <w:lang w:val="pt-PT" w:eastAsia="pt-BR"/>
        </w:rPr>
      </w:pP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-PT" w:eastAsia="pt-BR"/>
        </w:rPr>
      </w:pPr>
      <w:r w:rsidRPr="004D2984">
        <w:rPr>
          <w:b/>
          <w:lang w:val="pt-PT" w:eastAsia="pt-BR"/>
        </w:rPr>
        <w:t>CLÁUSULA 1ª -</w:t>
      </w:r>
      <w:r w:rsidRPr="004D2984">
        <w:rPr>
          <w:lang w:val="pt-PT" w:eastAsia="pt-BR"/>
        </w:rPr>
        <w:t xml:space="preserve"> </w:t>
      </w:r>
      <w:r w:rsidRPr="004D2984">
        <w:rPr>
          <w:b/>
          <w:lang w:val="pt-PT" w:eastAsia="pt-BR"/>
        </w:rPr>
        <w:t>DO OBJETO DO CONTRATO</w:t>
      </w:r>
      <w:r w:rsidRPr="004D2984">
        <w:rPr>
          <w:lang w:val="pt-PT" w:eastAsia="pt-BR"/>
        </w:rPr>
        <w:t xml:space="preserve"> </w:t>
      </w:r>
    </w:p>
    <w:p w:rsidR="00B05877" w:rsidRPr="004D2984" w:rsidRDefault="00B05877" w:rsidP="009F71E1">
      <w:pPr>
        <w:pStyle w:val="SemEspaamento"/>
        <w:numPr>
          <w:ilvl w:val="1"/>
          <w:numId w:val="6"/>
        </w:numPr>
        <w:tabs>
          <w:tab w:val="left" w:pos="426"/>
          <w:tab w:val="left" w:pos="8789"/>
          <w:tab w:val="left" w:pos="9639"/>
        </w:tabs>
        <w:ind w:left="0" w:firstLine="0"/>
        <w:jc w:val="both"/>
        <w:rPr>
          <w:color w:val="FF0000"/>
        </w:rPr>
      </w:pPr>
      <w:r w:rsidRPr="004D2984">
        <w:rPr>
          <w:rFonts w:cs="Calibri"/>
          <w:lang w:val="pt-PT" w:eastAsia="pt-BR"/>
        </w:rPr>
        <w:t xml:space="preserve">Objeto do presente é a contração de empresa para prestação </w:t>
      </w:r>
      <w:r w:rsidRPr="004D2984">
        <w:t>de serviços acesso dedicado à internet , provendo disponibilidade plena da taxa de transmissão/recepção 24 (vinte e quatro) horas diárias, 7 (sete) dias por semana, na velocidade de 200 mbps,</w:t>
      </w:r>
      <w:r w:rsidRPr="004D2984">
        <w:rPr>
          <w:color w:val="FF0000"/>
        </w:rPr>
        <w:t xml:space="preserve"> </w:t>
      </w:r>
      <w:r w:rsidRPr="004D2984">
        <w:t>conforme termo de referência do Pregão 12/2018, parte integrante deste Contrato, independente de transcrição.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ind w:left="360"/>
        <w:jc w:val="center"/>
      </w:pP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  <w:r w:rsidRPr="004D2984">
        <w:rPr>
          <w:b/>
          <w:lang w:val="pt-PT" w:eastAsia="pt-BR"/>
        </w:rPr>
        <w:t>CLÁUSULA 2ª – DA REGÊNCIA E DA VINCULAÇÃO</w:t>
      </w:r>
    </w:p>
    <w:p w:rsidR="00B05877" w:rsidRPr="004D2984" w:rsidRDefault="00B05877" w:rsidP="009F71E1">
      <w:pPr>
        <w:tabs>
          <w:tab w:val="left" w:pos="8789"/>
          <w:tab w:val="left" w:pos="9639"/>
        </w:tabs>
        <w:autoSpaceDE w:val="0"/>
        <w:jc w:val="both"/>
        <w:rPr>
          <w:rFonts w:ascii="Calibri" w:eastAsia="Arial Unicode MS" w:hAnsi="Calibri" w:cs="Arial Unicode MS"/>
          <w:bCs/>
          <w:sz w:val="22"/>
          <w:szCs w:val="22"/>
        </w:rPr>
      </w:pPr>
      <w:r w:rsidRPr="004D2984">
        <w:rPr>
          <w:rFonts w:ascii="Calibri" w:hAnsi="Calibri"/>
          <w:b/>
          <w:sz w:val="22"/>
          <w:szCs w:val="22"/>
        </w:rPr>
        <w:t>2.1</w:t>
      </w:r>
      <w:r w:rsidRPr="004D2984">
        <w:rPr>
          <w:rFonts w:ascii="Calibri" w:hAnsi="Calibri"/>
          <w:sz w:val="22"/>
          <w:szCs w:val="22"/>
        </w:rPr>
        <w:t xml:space="preserve"> O presente Contrato rege-se pelas cláusulas nele constantes, pela proposta da CONTRATADA no Pregão Presencial 12/2018 e pelas dis</w:t>
      </w:r>
      <w:r w:rsidR="00976147">
        <w:rPr>
          <w:rFonts w:ascii="Calibri" w:hAnsi="Calibri"/>
          <w:sz w:val="22"/>
          <w:szCs w:val="22"/>
        </w:rPr>
        <w:t>posições constantes das Leis nº</w:t>
      </w:r>
      <w:r w:rsidRPr="004D2984">
        <w:rPr>
          <w:rFonts w:ascii="Calibri" w:hAnsi="Calibri"/>
          <w:sz w:val="22"/>
          <w:szCs w:val="22"/>
        </w:rPr>
        <w:t xml:space="preserve"> 10.520/02 subsidiariamente a Lei nº. 8.666/93 e suas alterações.</w:t>
      </w:r>
      <w:r w:rsidRPr="004D2984">
        <w:rPr>
          <w:rFonts w:ascii="Calibri" w:eastAsia="Arial Unicode MS" w:hAnsi="Calibri" w:cs="Arial Unicode MS"/>
          <w:bCs/>
          <w:sz w:val="22"/>
          <w:szCs w:val="22"/>
        </w:rPr>
        <w:t xml:space="preserve"> 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rFonts w:cs="Calibri"/>
          <w:lang w:val="pt-PT" w:eastAsia="pt-BR"/>
        </w:rPr>
      </w:pPr>
      <w:r w:rsidRPr="004D2984">
        <w:rPr>
          <w:lang w:val="pt-PT" w:eastAsia="pt-BR"/>
        </w:rPr>
        <w:t>2.1.1  É parte</w:t>
      </w:r>
      <w:r w:rsidRPr="004D2984">
        <w:rPr>
          <w:rFonts w:cs="Calibri"/>
          <w:lang w:val="pt-PT" w:eastAsia="pt-BR"/>
        </w:rPr>
        <w:t xml:space="preserve"> integrante deste Contrato, independente de transcrição, a proposta apresentada pela CONTRATADA, bem como as condições estabelecidas no Edital e Anexos do referido Pregão. 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eastAsia="pt-BR"/>
        </w:rPr>
      </w:pP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  <w:r w:rsidRPr="004D2984">
        <w:rPr>
          <w:b/>
          <w:lang w:val="pt-PT" w:eastAsia="pt-BR"/>
        </w:rPr>
        <w:t>CLÁUSULA 3ª - DO VALOR E DA CLASSIFICAÇÃO ORÇAMENTÁRIA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-PT" w:eastAsia="pt-BR"/>
        </w:rPr>
      </w:pPr>
      <w:r w:rsidRPr="004D2984">
        <w:rPr>
          <w:b/>
          <w:lang w:val="pt-PT" w:eastAsia="pt-BR"/>
        </w:rPr>
        <w:t>3.1</w:t>
      </w:r>
      <w:r w:rsidRPr="004D2984">
        <w:rPr>
          <w:lang w:val="pt-PT" w:eastAsia="pt-BR"/>
        </w:rPr>
        <w:t xml:space="preserve"> O presente contrato </w:t>
      </w:r>
      <w:r w:rsidR="00284AEA">
        <w:rPr>
          <w:lang w:val="pt-PT" w:eastAsia="pt-BR"/>
        </w:rPr>
        <w:t xml:space="preserve">tem parcelas mensais de R$ 3.650,00, totalizando </w:t>
      </w:r>
      <w:r w:rsidRPr="004D2984">
        <w:rPr>
          <w:lang w:val="pt-PT" w:eastAsia="pt-BR"/>
        </w:rPr>
        <w:t xml:space="preserve">R$ </w:t>
      </w:r>
      <w:r w:rsidR="00976147">
        <w:rPr>
          <w:lang w:val="pt-PT" w:eastAsia="pt-BR"/>
        </w:rPr>
        <w:t xml:space="preserve">43.800,00 </w:t>
      </w:r>
      <w:r w:rsidR="00284AEA">
        <w:rPr>
          <w:lang w:val="pt-PT" w:eastAsia="pt-BR"/>
        </w:rPr>
        <w:t>anual</w:t>
      </w:r>
      <w:r w:rsidRPr="004D2984">
        <w:rPr>
          <w:lang w:val="pt-PT" w:eastAsia="pt-BR"/>
        </w:rPr>
        <w:t xml:space="preserve">, </w:t>
      </w:r>
      <w:bookmarkStart w:id="0" w:name="_GoBack"/>
      <w:bookmarkEnd w:id="0"/>
      <w:r w:rsidRPr="004D2984">
        <w:rPr>
          <w:lang w:val="pt-PT" w:eastAsia="pt-BR"/>
        </w:rPr>
        <w:t>devendo a importância ser atendida à conta da dotação orçamentária classificada sob o Código: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-PT" w:eastAsia="pt-BR"/>
        </w:rPr>
      </w:pPr>
      <w:r w:rsidRPr="004D2984">
        <w:rPr>
          <w:lang w:val="pt-PT" w:eastAsia="pt-BR"/>
        </w:rPr>
        <w:t xml:space="preserve">2003 </w:t>
      </w:r>
      <w:r w:rsidR="00976147">
        <w:rPr>
          <w:lang w:val="pt-PT" w:eastAsia="pt-BR"/>
        </w:rPr>
        <w:t>– Manutenção das Atividades de T</w:t>
      </w:r>
      <w:r w:rsidRPr="004D2984">
        <w:rPr>
          <w:lang w:val="pt-PT" w:eastAsia="pt-BR"/>
        </w:rPr>
        <w:t>ecnologia da Informação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rFonts w:cs="Calibri"/>
          <w:lang w:val="pt-PT" w:eastAsia="pt-BR"/>
        </w:rPr>
      </w:pPr>
      <w:r w:rsidRPr="004D2984">
        <w:rPr>
          <w:rFonts w:cs="Calibri"/>
          <w:lang w:val="pt-PT" w:eastAsia="pt-BR"/>
        </w:rPr>
        <w:t>3.3.9.0.39 – Outros Serviços de Terceiros – Pessoa Jurídica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b/>
          <w:shd w:val="clear" w:color="auto" w:fill="FFFFFF"/>
        </w:rPr>
      </w:pP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  <w:r w:rsidRPr="004D2984">
        <w:rPr>
          <w:b/>
          <w:lang w:val="pt-PT" w:eastAsia="pt-BR"/>
        </w:rPr>
        <w:t>CLÁUSULA 4ª - FORMA DE PAGAMENTO</w:t>
      </w:r>
    </w:p>
    <w:p w:rsidR="00E179F3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 w:cs="Calibri"/>
          <w:sz w:val="22"/>
          <w:szCs w:val="22"/>
          <w:lang w:val="pt-PT"/>
        </w:rPr>
      </w:pPr>
      <w:r w:rsidRPr="004D2984">
        <w:rPr>
          <w:rFonts w:ascii="Calibri" w:hAnsi="Calibri" w:cs="Calibri"/>
          <w:b/>
          <w:sz w:val="22"/>
          <w:szCs w:val="22"/>
          <w:lang w:val="pt-PT"/>
        </w:rPr>
        <w:t>4.1</w:t>
      </w:r>
      <w:r w:rsidRPr="004D2984">
        <w:rPr>
          <w:rFonts w:ascii="Calibri" w:hAnsi="Calibri" w:cs="Calibri"/>
          <w:sz w:val="22"/>
          <w:szCs w:val="22"/>
          <w:lang w:val="pt-PT"/>
        </w:rPr>
        <w:t xml:space="preserve"> O pagamento da primeira Nota Fiscal/Fatura ocorrerá após o término da instalação. Os demais ocorrerão nos meses subsequentes, mensalmente, em até 30 dias</w:t>
      </w:r>
      <w:r w:rsidRPr="004D2984">
        <w:rPr>
          <w:rFonts w:ascii="Calibri" w:eastAsia="Arial Unicode MS" w:hAnsi="Calibri" w:cs="Arial Unicode MS"/>
          <w:bCs/>
          <w:sz w:val="22"/>
          <w:szCs w:val="22"/>
          <w:lang w:eastAsia="ar-SA"/>
        </w:rPr>
        <w:t>, após verificação do fiel cumprimento das obrigações assumidas e recebimento das notas fiscais/faturas</w:t>
      </w:r>
      <w:r w:rsidRPr="004D2984">
        <w:rPr>
          <w:rFonts w:ascii="Calibri" w:hAnsi="Calibri" w:cs="Calibri"/>
          <w:sz w:val="22"/>
          <w:szCs w:val="22"/>
          <w:lang w:val="pt-PT"/>
        </w:rPr>
        <w:t xml:space="preserve"> devidamente protocoladas no Setor de </w:t>
      </w:r>
    </w:p>
    <w:p w:rsidR="00E179F3" w:rsidRDefault="00E179F3" w:rsidP="009F71E1">
      <w:pPr>
        <w:tabs>
          <w:tab w:val="left" w:pos="8789"/>
          <w:tab w:val="left" w:pos="9639"/>
        </w:tabs>
        <w:jc w:val="both"/>
        <w:rPr>
          <w:rFonts w:ascii="Calibri" w:hAnsi="Calibri" w:cs="Calibri"/>
          <w:sz w:val="22"/>
          <w:szCs w:val="22"/>
          <w:lang w:val="pt-PT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eastAsia="Arial Unicode MS" w:hAnsi="Calibri" w:cs="Arial Unicode MS"/>
          <w:bCs/>
          <w:sz w:val="22"/>
          <w:szCs w:val="22"/>
        </w:rPr>
      </w:pPr>
      <w:r w:rsidRPr="004D2984">
        <w:rPr>
          <w:rFonts w:ascii="Calibri" w:hAnsi="Calibri" w:cs="Calibri"/>
          <w:sz w:val="22"/>
          <w:szCs w:val="22"/>
          <w:lang w:val="pt-PT"/>
        </w:rPr>
        <w:t xml:space="preserve">Protocolo da Câmara Municipal, acompanhada da </w:t>
      </w:r>
      <w:r w:rsidRPr="004D2984">
        <w:rPr>
          <w:rFonts w:ascii="Calibri" w:eastAsia="Arial Unicode MS" w:hAnsi="Calibri" w:cs="Arial Unicode MS"/>
          <w:bCs/>
          <w:sz w:val="22"/>
          <w:szCs w:val="22"/>
        </w:rPr>
        <w:t>Certidão Negativa de Débito junto ao INSS e da Certidão de Regularidade junto ao FGTS.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rFonts w:cs="Calibri"/>
          <w:lang w:val="pt-PT" w:eastAsia="pt-BR"/>
        </w:rPr>
      </w:pPr>
      <w:r w:rsidRPr="004D2984">
        <w:rPr>
          <w:rFonts w:cs="Calibri"/>
          <w:b/>
          <w:lang w:val="pt-PT" w:eastAsia="pt-BR"/>
        </w:rPr>
        <w:t>4.2</w:t>
      </w:r>
      <w:r w:rsidRPr="004D2984">
        <w:rPr>
          <w:rFonts w:cs="Calibri"/>
          <w:lang w:val="pt-PT" w:eastAsia="pt-BR"/>
        </w:rPr>
        <w:t xml:space="preserve"> </w:t>
      </w:r>
      <w:r w:rsidRPr="004D2984">
        <w:rPr>
          <w:shd w:val="clear" w:color="auto" w:fill="FEFFFE"/>
        </w:rPr>
        <w:t>As notas fiscais protocoladas que portarem vícios ou incorreções que atrasem ou impossibilitem o pagamento, terão o ônus pelo atraso suportado pela CONTRATADA</w:t>
      </w:r>
      <w:r w:rsidRPr="004D2984">
        <w:rPr>
          <w:rFonts w:cs="Calibri"/>
          <w:lang w:val="pt-PT" w:eastAsia="pt-BR"/>
        </w:rPr>
        <w:t>; caso ocorra vícios ou incorreções o prazo para pagamento começará a fluir da data do protocolo da nota fiscal/fatura com as devidas correções.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</w:pPr>
      <w:r w:rsidRPr="004D2984">
        <w:rPr>
          <w:rFonts w:eastAsia="Times New Roman"/>
          <w:b/>
        </w:rPr>
        <w:t>4.3</w:t>
      </w:r>
      <w:r w:rsidRPr="004D2984">
        <w:rPr>
          <w:rFonts w:eastAsia="Times New Roman"/>
        </w:rPr>
        <w:t xml:space="preserve"> </w:t>
      </w:r>
      <w:r w:rsidRPr="004D2984">
        <w:t>O pagamento está condicionado ao cumprimento das disposições constantes deste instrumento bem como do Edital de Pregão 12/2018 e seus Anexos.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ind w:right="567"/>
        <w:jc w:val="both"/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b/>
          <w:sz w:val="22"/>
          <w:szCs w:val="22"/>
          <w:lang w:val="pt-PT"/>
        </w:rPr>
      </w:pPr>
      <w:r w:rsidRPr="004D2984">
        <w:rPr>
          <w:rFonts w:ascii="Calibri" w:hAnsi="Calibri"/>
          <w:b/>
          <w:sz w:val="22"/>
          <w:szCs w:val="22"/>
          <w:lang w:val="pt-PT"/>
        </w:rPr>
        <w:t>CLÁUSULA 5ª - DA  INSTALAÇÃO E GARANTIAS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 xml:space="preserve">1. ESPECIFICAÇÃO DOS SERVIÇOS 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1.1 Serviço de Acesso à Internet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1.1.1 Disponibilizar à Câmara Municipal de Canoas (RS) acesso dedicado à Internet, provendo disponibilidade plena da taxa de transmissão/recepção 24 (vinte e quatro) horas diárias, 7 (sete) dias por semana, na velocidade de 200 mbps, sendo que a velocidade mínima definida em Mbps deverá ter garantia total de upload e download, conforme velocidade CONTRATADA;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1.1.2. O serviço prestado não poderá ter nenhuma aplicação de restrição de tráfego em função de características ou sentido de fluxo de dados;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1.2 Características mínimas dos equipamentos de roteamento: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1.2.1 Ser capaz de publicar em uma comunidade SNMP, somente-leitura, informações sobre o volume de dados transitado em cada interface de rede que estiver ativa;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1.2.2 Os equipamentos devem possuir tensão de alimentação de 220 VAC, 60 Hz, configurável automaticamente e/ou bivolt;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1.2.3 Todos os equipamentos de roteamento instalados deverão ser instalados com seus acessórios paa racks de 19 polegadas ou em bandeja existente;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1.2.4 Todo e qualquer equipamento para prover o serviço contratado é de responsabilidade da empresa CONTRATADA;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1.3 Requisitos Gerais: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1.3.1 A conexão de fibra no roteador do centro da rede, deve ser única, ou seja, não serão admitidos outros serviços e outros pares de cabos, se não exclusivamente para a Câmara Municipal de Canoas (RS).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1.3.2 O serviço prestado deverá ser provido através da própria CONTRATADA, sem passar por provedores de acesso intermediários;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1.3.3 A disponibilidade dos serviços deverá ser no mínimo 99,4%;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1.3.4 A latência média mensal do Núcleo do Backbone IP não pode ultrapassar 65 ms, o Backbone da licitante deve possuir links internacionais próprios, a capacidade mínima de 5Gbps para backbone IP Nacionais e de no mínimo 2Gbps para Backbone IP Internacionais;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1.3.5 A empresa  CONTRATADA deverá solucionar os problemas em até 06 (seis) horas contadas do aviso emitido pela CONTRATANTE, seja por contato telefônico, e-mail ou qualquer outra forma;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1.3.6 A instalação do serviço contratado deverá, obrigatoriamente, ser realizada sobre acesso físico de fibra óptica no endereço Rua Ipiranga, nº 123, Bairro Centro, 92010-290, Canoas (RS).</w:t>
      </w:r>
    </w:p>
    <w:p w:rsidR="00E179F3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 xml:space="preserve">1.3.7 A CONTRATADA deverá disponibilizar um número de telefone fixo e móvel que possibilite atendimento 24 horas/dia e 365 dias/ano para eventual suporte e help desk. Este número atuará como central de atendimento das ocorrências do serviço; as ligações para ele efetuadas deverão ser gratuitas para a CONTRATANTE e cada chamada técnica deverá ser cadastrada pela CONTRATADA e possuir </w:t>
      </w:r>
    </w:p>
    <w:p w:rsidR="00E179F3" w:rsidRDefault="00E179F3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lastRenderedPageBreak/>
        <w:t>identificador (número) próprio repassado à CONTRATANTE, a fim de registro e acompanhamento das ocorrências. Uma vez cadastrada, a ocorrência deverá ser encaminhada para os procedimentos de atendimento e solução de eventuais defeitos no circuito;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1.3.8 A velocidade do enlace e assinatura do serviço IP será de 200 mbps com comunicação por fibra óptica;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1.3.9 O circuito deverá permitir aumento de velocidade, caso a demanda da CONTRATANTE tenha incremento, sem nenhum custo novo de implementação;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1.3.10 A CONTRATADA deverá disponibilizar, à CONTRATANTE, acesso a sistemas que gerem gráficos e relatórios, para uso através de senha confidencial própria, que apresentem o histórico de desempenho e o resultado da verificação de falhas dos serviços, deverá ainda mostrar a utilização do link com no máximo 1 (um) minuto de atraso ou deforma real time;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1.3.11 O período de fornecimento do circuito será de 12 (doze) meses, renováveis por iguais e sucessivos períodos, a critério da CONTRATANTE.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1.3.12 Todos os equipamentos fornecidos pela CONTRATADA, nas suas condições de fabricação, operação, manutenção, configuração, funcionamento, alimentação e instalação, deverão obedecer rigorosamente às normas e recomendações em vigor, elaboradas por órgãos oficiais competentes ou entidades autônomas reconhecidas na área – ABNT (Associação Brasileira de Normas Técnicas) e ANATEL (Agência Nacional de Telecomunicações);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1.3.13 O serviço de internet deverá ter proteção de perímetro, com os seguintes requisitos mínimos:</w:t>
      </w:r>
    </w:p>
    <w:p w:rsidR="00B05877" w:rsidRPr="004D2984" w:rsidRDefault="00B05877" w:rsidP="009F71E1">
      <w:pPr>
        <w:tabs>
          <w:tab w:val="left" w:pos="8789"/>
          <w:tab w:val="left" w:pos="9639"/>
        </w:tabs>
        <w:ind w:right="567"/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pStyle w:val="PargrafodaLista"/>
        <w:widowControl w:val="0"/>
        <w:numPr>
          <w:ilvl w:val="0"/>
          <w:numId w:val="3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Provimento  do serviço contemplando a monitoração proativa do(s) dispositivo(s) de Segurança mencionado(s);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3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Monitoramento 24 (vinte e quatro) horas por dia, 7 (sete) dias por semana, durante os 365 dias do ano;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3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Gerenciamento do dispositivo de segurança, administrando e configurando-o de forma a minimizar incidentes de Segurança;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3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Sugestão periódica de alterações nas regras dos equipamentos de segurança, visando melhorar a proteção da rede;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3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Implementação de novas regras nos equipamentos de segurança, em conformidade com o solicitado pela CONTRATANTE;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3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Possibilidade de criação/alteração de até 20 (vinte), regras mensais na política de Segurança original;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3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O firewall da CONTRATADA será responsável pela filtragem de pacotes que entram e saem da rede, evitando a perda de dados confidenciais e a entrada de dados nocivos;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3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 xml:space="preserve">O firewall deverá ter o controle do tráfego de rede baseado em um conjunto de regras, definidas junto à CONTRATANTE; 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3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O firewall deverá ter Filtragem baseada em endereço IP de origem e destino, porta de origem e destino, protocolo, entre outros;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3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O firewall deverá permitir o tipo de trafego/conteúdo pode entrar e sair da rede, e quais conexões serão negadas;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3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Solução de gerenciamento centralizado, possibilitando o gerenciamento de diversos equipamentos;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3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O gerenciamento da solução deve possibilitar a coleta de estatísticas de todo o tráfego que passar pelos equipamentos da plataforma de segurança;</w:t>
      </w:r>
    </w:p>
    <w:p w:rsidR="00B05877" w:rsidRPr="004D2984" w:rsidRDefault="00B05877" w:rsidP="009F71E1">
      <w:pPr>
        <w:tabs>
          <w:tab w:val="left" w:pos="8789"/>
          <w:tab w:val="left" w:pos="9639"/>
        </w:tabs>
        <w:ind w:right="567"/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ind w:right="567"/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O gerenciamento deverá permitir/possuir:</w:t>
      </w:r>
    </w:p>
    <w:p w:rsidR="00B05877" w:rsidRPr="004D2984" w:rsidRDefault="00B05877" w:rsidP="009F71E1">
      <w:pPr>
        <w:tabs>
          <w:tab w:val="left" w:pos="8789"/>
          <w:tab w:val="left" w:pos="9639"/>
        </w:tabs>
        <w:ind w:right="567"/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pStyle w:val="PargrafodaLista"/>
        <w:widowControl w:val="0"/>
        <w:numPr>
          <w:ilvl w:val="0"/>
          <w:numId w:val="4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Criação e administração de políticas de firewall;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4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Criação e administração de políticas de IDS/IPS (Sistema de Detecção e Prevenção de Intrusos);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4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lastRenderedPageBreak/>
        <w:t>Análise do tráfego da rede em tempo real, e assim pode detectar e bloquear diferentes ataques conhecidos;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4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Basear-se em regras e configurações que geram alertas quando são detectados possíveis ataques;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4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Detecção de assinaturas maliciosas, comportamentos fora do perfil normal, e outras violações de regras de segurança;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4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Monitoração de logs;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4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Atuar proativamente para solucionar possíveis problemas de segurança;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4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A CONTRATADA deve possuir, no mínimo, 2 (dois) centros de operação de Segurança, separados por, pelo menos, 200km de distância;</w:t>
      </w:r>
    </w:p>
    <w:p w:rsidR="00B05877" w:rsidRPr="004D2984" w:rsidRDefault="00B05877" w:rsidP="009F71E1">
      <w:pPr>
        <w:tabs>
          <w:tab w:val="left" w:pos="8789"/>
          <w:tab w:val="left" w:pos="9639"/>
        </w:tabs>
        <w:ind w:right="567"/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1.4 Requisitos de instalação, reinstalação e aceitação dos serviços: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1.4.1 A CONTRATADA deverá instalar, ativar e disponibilizar o circuito no prazo máximo de 30 (trinta) dias corridos, após a assinatura do respectivo contrato;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1.4.2 Será da CONTRATADA a responsabilidade de entrega do cronograma da execução dos serviços para aprovação e avaliação do impacto nos serviços prestados pela CONTRATANTE, podendo ser ou não aprovado;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1.4.3 Os equipamentos necessários para o bom funcionamento "roteador", bem como quaisquer outros equipamentos, acessórios (conectores, cabos, Dio, conversores, etc) ou softwares necessários à execução dos serviços contratados de acesso à internet, serão de responsabilidade da CONTRATADA e por ela fornecidos, instalados e configurados. A manutenção desses equipamentos será de inteira responsabilidade da CONTRATADA;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1.4.4 As providências necessárias à instalação, configuração e operação do enlace, incluindo mão-de- obra, são de responsabilidade única da CONTRATADA e não devem representar ônus para a Câmara Municipal de Canoas;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1.4.5 A qualidade do circuito deverá estar dentro das recomendações vigentes do órgão regulamentador bem como as existentes do  Edital de Pregão Presencial 12/2018;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1.4.6 A CONTRATADA será responsável pelo projeto e execução de obras se necessário, e sem ônus para a CONTRATANTE;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1.4.7 A conectividade do link deve sair em interface de rede ethernet 10/100/1000mbps-RJ45 do roteador da CONTRATADA até a rede da CONTRATANTE;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1.4.8 A conexão com a rede da CONTRATANTE deverá ser feita através de interface Ethernet/Fast;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1.4.9 É de responsabilidade da CONTRATADA toda a infraestrutura de conectividade até o rack da CONTRATANTE ou conforme solicitado e verificado em visita técnica;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1.4.10 A CONTRATADA deverá ter saída internacional;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 xml:space="preserve">1.4.11 A CONTRATANTE possui link de conexão entre os prédios situados na Rua Ipiranga nº 123 e Ipiranga nº 95/ sala 408, o qual deve ser mantido ativo operacional para o bom andamento dos serviços.  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1.5 Requisitos de manutenção dos serviços: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</w:rPr>
      </w:pPr>
      <w:r w:rsidRPr="004D2984">
        <w:rPr>
          <w:rFonts w:ascii="Calibri" w:hAnsi="Calibri"/>
          <w:sz w:val="22"/>
          <w:szCs w:val="22"/>
        </w:rPr>
        <w:t>1.5.1 O serviço de suporte poderá ser solicitado para</w:t>
      </w:r>
      <w:r w:rsidRPr="004D2984">
        <w:rPr>
          <w:rFonts w:ascii="Calibri" w:hAnsi="Calibri"/>
        </w:rPr>
        <w:t xml:space="preserve"> solução de problemas ou esclarecimento de dúvidas. Os funcionários de atendimento da CONTRATADA deverão conhecer as características dos serviços de comunicação disponibilizados, estando aptos a fornecer as informações básicas sobre os serviços deste;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1.5.2 Eventuais quedas no circuito deverão ser reparadas no prazo máximo de 6 (seis) horas a partir da notificação pela CONTRATANTE. Caso o período de tempo inoperante do enlace exceder 6 (seis) horas, poderão ser aplicadas as penalidades, salvo se devidamente justificado e aceito pela CONTRATANTE.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1.5.3 A CONTRATADA não poderá implementar nenhum tipo de cache transparente, a menos que tenha expressa concordância da CONTRATANTE;</w:t>
      </w:r>
    </w:p>
    <w:p w:rsidR="00E179F3" w:rsidRDefault="00E179F3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lastRenderedPageBreak/>
        <w:t>1.5.4 A CONTRATADA deverá disponibilizar ferramenta de gerenciamento on-line contendo relatórios de disponibilidade e desempenho do link;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1.5.5 Os índices mínimos a serem garantidos, considerando-se um período de apuração mensal deverão ser: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2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contextualSpacing w:val="0"/>
        <w:jc w:val="both"/>
        <w:textAlignment w:val="baseline"/>
      </w:pPr>
      <w:r w:rsidRPr="004D2984">
        <w:t>Disponibilidade: 99,4%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2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ind w:right="567"/>
        <w:contextualSpacing w:val="0"/>
        <w:jc w:val="both"/>
        <w:textAlignment w:val="baseline"/>
      </w:pPr>
      <w:r w:rsidRPr="004D2984">
        <w:t>Latência: 65ms</w:t>
      </w:r>
    </w:p>
    <w:p w:rsidR="00B05877" w:rsidRPr="004D2984" w:rsidRDefault="00B05877" w:rsidP="009F71E1">
      <w:pPr>
        <w:pStyle w:val="PargrafodaLista"/>
        <w:widowControl w:val="0"/>
        <w:numPr>
          <w:ilvl w:val="0"/>
          <w:numId w:val="2"/>
        </w:numPr>
        <w:tabs>
          <w:tab w:val="left" w:pos="8789"/>
          <w:tab w:val="left" w:pos="9639"/>
        </w:tabs>
        <w:suppressAutoHyphens/>
        <w:autoSpaceDN w:val="0"/>
        <w:spacing w:after="0" w:line="240" w:lineRule="auto"/>
        <w:ind w:right="567"/>
        <w:contextualSpacing w:val="0"/>
        <w:jc w:val="both"/>
        <w:textAlignment w:val="baseline"/>
      </w:pPr>
      <w:r w:rsidRPr="004D2984">
        <w:t>Perda de Pacotes: 2%</w:t>
      </w:r>
    </w:p>
    <w:p w:rsidR="00B05877" w:rsidRPr="004D2984" w:rsidRDefault="00B05877" w:rsidP="009F71E1">
      <w:pPr>
        <w:tabs>
          <w:tab w:val="left" w:pos="8789"/>
          <w:tab w:val="left" w:pos="9639"/>
        </w:tabs>
        <w:ind w:right="567"/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A disponibilidade indica o percentual de tempo, durante o período de 1 mês, operando 24hs por dia, 7 dias por semana, em que o serviço IP dedicado permanece em condições normais de funcionamento;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A disponibilidade do serviço deve ser maior que 99,4% e será calculada para o período de um mês;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O cálculo da disponibilidade se dará através da seguinte equação: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97BF5D6" wp14:editId="5392F2B9">
                <wp:simplePos x="0" y="0"/>
                <wp:positionH relativeFrom="column">
                  <wp:posOffset>-60960</wp:posOffset>
                </wp:positionH>
                <wp:positionV relativeFrom="paragraph">
                  <wp:posOffset>125730</wp:posOffset>
                </wp:positionV>
                <wp:extent cx="1647825" cy="306705"/>
                <wp:effectExtent l="0" t="0" r="28575" b="17145"/>
                <wp:wrapNone/>
                <wp:docPr id="4" name="Retângul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47825" cy="30670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4" o:spid="_x0000_s1026" style="position:absolute;margin-left:-4.8pt;margin-top:9.9pt;width:129.75pt;height:2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" filled="f"/>
            </w:pict>
          </mc:Fallback>
        </mc:AlternateConten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D% = [(To - Ti)/To]*100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Onde: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D% = disponibilidade percentual.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To = 43.200 minutos (período de trinta dias).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Ti = somatório em minutos dos tempos de inoperância do circuito durante o período de operação de trinta dias (em minutos).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O tempo de indisponibilidade será considerado a partir da comunicação do problema à central de suporte da CONTRATADA. No cálculo da disponibilidade não serão consideradas as interrupções programadas e as interrupções de responsabilidade da CONTRATANTE. As interrupções programadas devem ser informadas com no mínimo 72 horas de antecedência, caso contrário a interrupção do serviço será considerada como indisponibilidade.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No caso de indisponibilidade por responsabilidade da CONTRATADA, serão concedidos descontos conforme equação abaixo: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769732" wp14:editId="2B9339E6">
                <wp:simplePos x="0" y="0"/>
                <wp:positionH relativeFrom="column">
                  <wp:posOffset>-41910</wp:posOffset>
                </wp:positionH>
                <wp:positionV relativeFrom="paragraph">
                  <wp:posOffset>115570</wp:posOffset>
                </wp:positionV>
                <wp:extent cx="1333500" cy="333375"/>
                <wp:effectExtent l="0" t="0" r="19050" b="28575"/>
                <wp:wrapNone/>
                <wp:docPr id="5" name="Retângu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3350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tângulo 5" o:spid="_x0000_s1026" style="position:absolute;margin-left:-3.3pt;margin-top:9.1pt;width:10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" filled="f"/>
            </w:pict>
          </mc:Fallback>
        </mc:AlternateConten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Desc. = (P x I) / To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Onde: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Desc. = desconto em R$ (Reais).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P = preço mensal do circuito.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I = número de períodos de 30 minutos de falha ou interrupção do circuito.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To = 1.440 (Nº de períodos de 30 minutos em 1 mês).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Para os meses de ativação e desativação do circuito o desconto será calculado de forma proporcional.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1.5.6 A CONTRATADA deverá disponibilizar uma Central de Serviço para o registro de reclamações, com chamadas telefônicas franqueadas (0800), devendo operar 24 horas por dia, sete dias por semana, todos os dias do ano, inclusive finais de semana e feriados;</w:t>
      </w:r>
    </w:p>
    <w:p w:rsidR="00E179F3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 xml:space="preserve">1.5.7 A CONTRATADA deverá manter um centro de atendimento único para recebimento de chamadas de assistência técnica, através de número franqueado (0800) e prestar atendimento aos chamados em regime </w:t>
      </w:r>
    </w:p>
    <w:p w:rsidR="00E179F3" w:rsidRDefault="00E179F3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lastRenderedPageBreak/>
        <w:t>24 (vinte e quatro) horas, 7 (sete) dias por semana com equipe de suporte e manutenção treinadas nas tecnologias utilizadas no serviço IP dedicado. Deverá ainda, manter estrutura própria de operação e manutenção, estabelecida na localidade de prestação do serviço IP dedicado, objeto deste instrumento, reparar e restabelecer o serviço em um prazo máximo de 6 (seis) horas, contados a partir do recebimento pela CONTRATADA a abertura do chamado para recuperação;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1.6 Requisitos de qualidade dos serviços: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1.6.1 O índice de disponibilidade deverá ser de, no mínimo, 99,4% mensalmente. O não atendimento a esse índice estará sujeito às penalidades cabíveis;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>1.6.2 A CONTRATANTE deverá dispor, com relação aos equipamentos do fornecedor, o acesso necessário à execução dos procedimentos de acompanhamento de qualidade e de desempenho do serviço, inclusive aqueles que envolvem a utilização dos protocolos SNMP e ICMP ou, a CONTRATADA deverá fornecer todas as informações solicitadas sem custo adicional à Câmara, referente aos equipamentos fornecidos e instalados.</w:t>
      </w:r>
    </w:p>
    <w:p w:rsidR="00B05877" w:rsidRPr="004D2984" w:rsidRDefault="00B05877" w:rsidP="009F71E1">
      <w:pPr>
        <w:tabs>
          <w:tab w:val="left" w:pos="8789"/>
          <w:tab w:val="left" w:pos="9639"/>
        </w:tabs>
        <w:jc w:val="both"/>
        <w:rPr>
          <w:rFonts w:ascii="Calibri" w:hAnsi="Calibri"/>
        </w:rPr>
      </w:pP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  <w:r w:rsidRPr="004D2984">
        <w:rPr>
          <w:b/>
          <w:lang w:val="pt-PT" w:eastAsia="pt-BR"/>
        </w:rPr>
        <w:t>CLÁUSULA 6ª – DA FISCALIZAÇÃO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-PT" w:eastAsia="pt-BR"/>
        </w:rPr>
      </w:pPr>
      <w:r w:rsidRPr="004D2984">
        <w:rPr>
          <w:lang w:val="pt-PT" w:eastAsia="pt-BR"/>
        </w:rPr>
        <w:t xml:space="preserve"> </w:t>
      </w:r>
      <w:r w:rsidRPr="004D2984">
        <w:rPr>
          <w:b/>
          <w:lang w:val="pt-PT" w:eastAsia="pt-BR"/>
        </w:rPr>
        <w:t>6.1</w:t>
      </w:r>
      <w:r w:rsidRPr="004D2984">
        <w:rPr>
          <w:lang w:val="pt-PT" w:eastAsia="pt-BR"/>
        </w:rPr>
        <w:t xml:space="preserve"> A fiscalização do presente contrato será acompanhada por servidor designado pela CONTRATANTE,   e que apontará as eventuais ocorrências  determinando o que for necessário à regularização de falhas ou correções a serem efetuadas.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-PT" w:eastAsia="pt-BR"/>
        </w:rPr>
      </w:pP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" w:eastAsia="pt-BR"/>
        </w:rPr>
      </w:pPr>
      <w:r w:rsidRPr="004D2984">
        <w:rPr>
          <w:b/>
          <w:lang w:val="pt" w:eastAsia="pt-BR"/>
        </w:rPr>
        <w:t>CLÁUSULA 7ª - DAS OBRIGAÇÕES DA CONTRATADA: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" w:eastAsia="pt-BR"/>
        </w:rPr>
      </w:pPr>
      <w:r w:rsidRPr="004D2984">
        <w:rPr>
          <w:b/>
          <w:lang w:val="pt" w:eastAsia="pt-BR"/>
        </w:rPr>
        <w:t>7.1</w:t>
      </w:r>
      <w:r w:rsidRPr="004D2984">
        <w:rPr>
          <w:lang w:val="pt" w:eastAsia="pt-BR"/>
        </w:rPr>
        <w:t xml:space="preserve"> Garantir de forma plena toda a instalação, assistência, manutenção e disponibilidade do sistema conforme estabelecido na clausula 5ª deste contrato de acordo com o termo de referência, parte integrante deste contrato. 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" w:eastAsia="pt-BR"/>
        </w:rPr>
      </w:pPr>
      <w:r w:rsidRPr="004D2984">
        <w:rPr>
          <w:b/>
          <w:lang w:val="pt" w:eastAsia="pt-BR"/>
        </w:rPr>
        <w:t>7.2</w:t>
      </w:r>
      <w:r w:rsidRPr="004D2984">
        <w:rPr>
          <w:lang w:val="pt" w:eastAsia="pt-BR"/>
        </w:rPr>
        <w:t xml:space="preserve"> Arcar com os tributos, impostos, taxas, emolumentos, contribuições fiscais e parafiscais, que sejam devidos em decorrência direta ou indireta do presente contrato;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" w:eastAsia="pt-BR"/>
        </w:rPr>
      </w:pPr>
      <w:r w:rsidRPr="004D2984">
        <w:rPr>
          <w:b/>
          <w:lang w:val="pt" w:eastAsia="pt-BR"/>
        </w:rPr>
        <w:t>7.3</w:t>
      </w:r>
      <w:r w:rsidRPr="004D2984">
        <w:rPr>
          <w:lang w:val="pt" w:eastAsia="pt-BR"/>
        </w:rPr>
        <w:t xml:space="preserve"> Orientar seus funcionários a serviço deste contrato para que conduzam os trabalhos de acordo com as normas técnicas adequadas, em estrita observância à legislação federal, estadual e municipal aplicáveis; 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" w:eastAsia="pt-BR"/>
        </w:rPr>
      </w:pPr>
      <w:r w:rsidRPr="004D2984">
        <w:rPr>
          <w:b/>
          <w:lang w:val="pt" w:eastAsia="pt-BR"/>
        </w:rPr>
        <w:t>7.4</w:t>
      </w:r>
      <w:r w:rsidRPr="004D2984">
        <w:rPr>
          <w:lang w:val="pt" w:eastAsia="pt-BR"/>
        </w:rPr>
        <w:t xml:space="preserve"> Responsabilizar-se por danos causados à Administração ou a terceiros, decorrentes de sua culpa ou dolo, ou de seus funcionários, na execução do contrato, não excluindo ou reduzindo essa responsabilidade, a fiscalização ou acompanhamento pela CONTRATANTE.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</w:pPr>
      <w:r w:rsidRPr="004D2984">
        <w:rPr>
          <w:b/>
          <w:lang w:val="pt"/>
        </w:rPr>
        <w:t>7.</w:t>
      </w:r>
      <w:r w:rsidRPr="004D2984">
        <w:rPr>
          <w:b/>
        </w:rPr>
        <w:t>5</w:t>
      </w:r>
      <w:r w:rsidRPr="004D2984">
        <w:t xml:space="preserve"> A fiscalização por parte da CONTRATANTE, o recebimento definitivo, não excluem a responsabilidade civil da CONTRATADA pela correção e/ou substituição do objeto contratual, bem como pelos danos ou prejuízos causados a Câmara ou a terceiros decorrentes de desconformidades com as Normas Técnicas exigíveis, nem a responsabilidade ético-profissional pela perfeita execução do Contrato. 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rFonts w:eastAsia="Times New Roman" w:cs="Arial"/>
        </w:rPr>
      </w:pPr>
      <w:r w:rsidRPr="004D2984">
        <w:rPr>
          <w:rFonts w:eastAsia="Times New Roman" w:cs="Arial"/>
          <w:b/>
        </w:rPr>
        <w:t>7.6</w:t>
      </w:r>
      <w:r w:rsidRPr="004D2984">
        <w:rPr>
          <w:rFonts w:eastAsia="Times New Roman" w:cs="Arial"/>
        </w:rPr>
        <w:t xml:space="preserve"> A CONTRATADA obriga-se a manter, durante toda a execução do contrato, em compatibilidade com as obrigações por ele assumidas, todas as condições de habilitação e qualificação exigidas na licitação, conforme disposto no Art. 55, XIII, da Lei 8666/93.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eastAsia="pt-BR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22"/>
          <w:szCs w:val="22"/>
          <w:lang w:val="pt-PT"/>
        </w:rPr>
      </w:pPr>
      <w:r w:rsidRPr="004D2984">
        <w:rPr>
          <w:rFonts w:ascii="Calibri" w:hAnsi="Calibri" w:cs="Calibri"/>
          <w:b/>
          <w:bCs/>
          <w:sz w:val="22"/>
          <w:szCs w:val="22"/>
          <w:lang w:val="pt-PT"/>
        </w:rPr>
        <w:t>CLÁUSULA 8ª - DAS OBRIGAÇÕES DA CONTRATANTE</w:t>
      </w:r>
    </w:p>
    <w:p w:rsidR="00B05877" w:rsidRPr="004D2984" w:rsidRDefault="00B05877" w:rsidP="009F71E1">
      <w:pPr>
        <w:tabs>
          <w:tab w:val="left" w:pos="8789"/>
          <w:tab w:val="left" w:pos="9639"/>
        </w:tabs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pt-PT"/>
        </w:rPr>
      </w:pPr>
      <w:r w:rsidRPr="004D2984">
        <w:rPr>
          <w:rFonts w:ascii="Calibri" w:hAnsi="Calibri" w:cs="Calibri"/>
          <w:b/>
          <w:sz w:val="22"/>
          <w:szCs w:val="22"/>
          <w:lang w:val="pt-PT"/>
        </w:rPr>
        <w:t>8.1</w:t>
      </w:r>
      <w:r w:rsidRPr="004D2984">
        <w:rPr>
          <w:rFonts w:ascii="Calibri" w:hAnsi="Calibri" w:cs="Calibri"/>
          <w:sz w:val="22"/>
          <w:szCs w:val="22"/>
          <w:lang w:val="pt-PT"/>
        </w:rPr>
        <w:t xml:space="preserve"> A Câmara Municipal de Canoas/RS  será responsável pelo pagamento à CONTRATADA, mediante a liquidação da nota fiscal.</w:t>
      </w:r>
    </w:p>
    <w:p w:rsidR="00B05877" w:rsidRPr="004D2984" w:rsidRDefault="00B05877" w:rsidP="009F71E1">
      <w:pPr>
        <w:tabs>
          <w:tab w:val="left" w:pos="8789"/>
          <w:tab w:val="left" w:pos="9639"/>
        </w:tabs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pt-PT"/>
        </w:rPr>
      </w:pPr>
      <w:r w:rsidRPr="004D2984">
        <w:rPr>
          <w:rFonts w:ascii="Calibri" w:hAnsi="Calibri" w:cs="Calibri"/>
          <w:b/>
          <w:sz w:val="22"/>
          <w:szCs w:val="22"/>
          <w:lang w:val="pt-PT"/>
        </w:rPr>
        <w:t>8.2</w:t>
      </w:r>
      <w:r w:rsidRPr="004D2984">
        <w:rPr>
          <w:rFonts w:ascii="Calibri" w:hAnsi="Calibri" w:cs="Calibri"/>
          <w:sz w:val="22"/>
          <w:szCs w:val="22"/>
          <w:lang w:val="pt-PT"/>
        </w:rPr>
        <w:t xml:space="preserve"> Notificar a CONTRATADA, fixando-lhe prazo para corrigir defeitos ou irregularidades encontradas na prestação dos serviços.</w:t>
      </w:r>
    </w:p>
    <w:p w:rsidR="00B05877" w:rsidRPr="004D2984" w:rsidRDefault="00B05877" w:rsidP="009F71E1">
      <w:pPr>
        <w:tabs>
          <w:tab w:val="left" w:pos="8789"/>
          <w:tab w:val="left" w:pos="9639"/>
        </w:tabs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pt-PT"/>
        </w:rPr>
      </w:pPr>
      <w:r w:rsidRPr="004D2984">
        <w:rPr>
          <w:rFonts w:ascii="Calibri" w:hAnsi="Calibri" w:cs="Calibri"/>
          <w:b/>
          <w:sz w:val="22"/>
          <w:szCs w:val="22"/>
          <w:lang w:val="pt-PT"/>
        </w:rPr>
        <w:t>8.3</w:t>
      </w:r>
      <w:r w:rsidRPr="004D2984">
        <w:rPr>
          <w:rFonts w:ascii="Calibri" w:hAnsi="Calibri" w:cs="Calibri"/>
          <w:sz w:val="22"/>
          <w:szCs w:val="22"/>
          <w:lang w:val="pt-PT"/>
        </w:rPr>
        <w:t xml:space="preserve"> Fiscalizar e prestar informações necessárias à CONTRATADA, para a efetiva execução dos serviços.</w:t>
      </w:r>
    </w:p>
    <w:p w:rsidR="00B05877" w:rsidRPr="004D2984" w:rsidRDefault="00B05877" w:rsidP="009F71E1">
      <w:pPr>
        <w:tabs>
          <w:tab w:val="left" w:pos="8789"/>
          <w:tab w:val="left" w:pos="9639"/>
        </w:tabs>
        <w:autoSpaceDE w:val="0"/>
        <w:autoSpaceDN w:val="0"/>
        <w:adjustRightInd w:val="0"/>
        <w:jc w:val="both"/>
        <w:rPr>
          <w:rFonts w:ascii="Calibri" w:hAnsi="Calibri" w:cs="Calibri"/>
          <w:sz w:val="22"/>
          <w:szCs w:val="22"/>
          <w:lang w:val="pt-PT"/>
        </w:rPr>
      </w:pPr>
    </w:p>
    <w:p w:rsidR="00E179F3" w:rsidRDefault="00E179F3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</w:p>
    <w:p w:rsidR="004C7728" w:rsidRDefault="004C7728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</w:p>
    <w:p w:rsidR="004C7728" w:rsidRDefault="004C7728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  <w:r w:rsidRPr="004D2984">
        <w:rPr>
          <w:b/>
          <w:lang w:val="pt-PT" w:eastAsia="pt-BR"/>
        </w:rPr>
        <w:lastRenderedPageBreak/>
        <w:t>CLÁUSULA 9ª - DA VIGÊNCIA DO CONTRATO: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-PT" w:eastAsia="pt-BR"/>
        </w:rPr>
      </w:pPr>
      <w:r w:rsidRPr="004D2984">
        <w:rPr>
          <w:b/>
          <w:lang w:val="pt-PT" w:eastAsia="pt-BR"/>
        </w:rPr>
        <w:t>9.1</w:t>
      </w:r>
      <w:r w:rsidRPr="004D2984">
        <w:rPr>
          <w:lang w:val="pt-PT" w:eastAsia="pt-BR"/>
        </w:rPr>
        <w:t xml:space="preserve"> O contrato terá vigência de 12 (doze) meses, com termo inicial em </w:t>
      </w:r>
      <w:r w:rsidR="0018735A">
        <w:rPr>
          <w:lang w:val="pt-PT" w:eastAsia="pt-BR"/>
        </w:rPr>
        <w:t>17</w:t>
      </w:r>
      <w:r w:rsidR="00976147">
        <w:rPr>
          <w:lang w:val="pt-PT" w:eastAsia="pt-BR"/>
        </w:rPr>
        <w:t>/</w:t>
      </w:r>
      <w:r w:rsidR="0018735A">
        <w:rPr>
          <w:lang w:val="pt-PT" w:eastAsia="pt-BR"/>
        </w:rPr>
        <w:t>12</w:t>
      </w:r>
      <w:r w:rsidR="00976147">
        <w:rPr>
          <w:lang w:val="pt-PT" w:eastAsia="pt-BR"/>
        </w:rPr>
        <w:t>/201</w:t>
      </w:r>
      <w:r w:rsidR="0018735A">
        <w:rPr>
          <w:lang w:val="pt-PT" w:eastAsia="pt-BR"/>
        </w:rPr>
        <w:t>8</w:t>
      </w:r>
      <w:r w:rsidRPr="004D2984">
        <w:rPr>
          <w:lang w:val="pt-PT" w:eastAsia="pt-BR"/>
        </w:rPr>
        <w:t xml:space="preserve"> e final em </w:t>
      </w:r>
      <w:r w:rsidR="0018735A">
        <w:rPr>
          <w:lang w:val="pt-PT" w:eastAsia="pt-BR"/>
        </w:rPr>
        <w:t>16</w:t>
      </w:r>
      <w:r w:rsidR="00976147">
        <w:rPr>
          <w:lang w:val="pt-PT" w:eastAsia="pt-BR"/>
        </w:rPr>
        <w:t>/12/2019</w:t>
      </w:r>
      <w:r w:rsidRPr="004D2984">
        <w:rPr>
          <w:lang w:val="pt-PT" w:eastAsia="pt-BR"/>
        </w:rPr>
        <w:t>, podendo ser prorrogado</w:t>
      </w:r>
      <w:r w:rsidR="00976147">
        <w:rPr>
          <w:lang w:val="pt-PT" w:eastAsia="pt-BR"/>
        </w:rPr>
        <w:t xml:space="preserve"> </w:t>
      </w:r>
      <w:r w:rsidRPr="004D2984">
        <w:rPr>
          <w:lang w:val="pt-PT" w:eastAsia="pt-BR"/>
        </w:rPr>
        <w:t>nos termos</w:t>
      </w:r>
      <w:r w:rsidR="00976147">
        <w:rPr>
          <w:lang w:val="pt-PT" w:eastAsia="pt-BR"/>
        </w:rPr>
        <w:t xml:space="preserve"> do Art. 57, II, da Lei 8666/93, sendo reajustado pelo IPCA.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ind w:right="567"/>
        <w:jc w:val="both"/>
        <w:rPr>
          <w:b/>
          <w:lang w:val="pt-PT" w:eastAsia="pt-BR"/>
        </w:rPr>
      </w:pP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ind w:right="567"/>
        <w:jc w:val="both"/>
        <w:rPr>
          <w:b/>
          <w:lang w:val="pt-PT" w:eastAsia="pt-BR"/>
        </w:rPr>
      </w:pPr>
      <w:r w:rsidRPr="004D2984">
        <w:rPr>
          <w:b/>
          <w:lang w:val="pt-PT" w:eastAsia="pt-BR"/>
        </w:rPr>
        <w:t xml:space="preserve">CLÁUSULA 10 -  DAS PENALIDADES 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rFonts w:cs="Calibri"/>
          <w:bCs/>
          <w:lang w:val="pt-PT" w:eastAsia="pt-BR"/>
        </w:rPr>
      </w:pPr>
      <w:r w:rsidRPr="004D2984">
        <w:rPr>
          <w:rFonts w:cs="Calibri"/>
          <w:b/>
          <w:bCs/>
          <w:lang w:val="pt-PT" w:eastAsia="pt-BR"/>
        </w:rPr>
        <w:t>10.1</w:t>
      </w:r>
      <w:r w:rsidRPr="004D2984">
        <w:rPr>
          <w:rFonts w:cs="Calibri"/>
          <w:bCs/>
          <w:lang w:val="pt-PT" w:eastAsia="pt-BR"/>
        </w:rPr>
        <w:t xml:space="preserve"> Em caso de descumprimento de obrigações contratuais, a CONTRATADA ficará sujeita às seguintes penalidades: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rFonts w:cs="Calibri"/>
          <w:bCs/>
          <w:lang w:val="pt-PT" w:eastAsia="pt-BR"/>
        </w:rPr>
      </w:pPr>
      <w:r w:rsidRPr="004D2984">
        <w:rPr>
          <w:rFonts w:cs="Calibri"/>
          <w:bCs/>
          <w:lang w:val="pt-PT" w:eastAsia="pt-BR"/>
        </w:rPr>
        <w:t>10.1.1 Advertência escrita: Considerando a gravidade do descumprimento, poderá ser encaminhado o caso a autoridade competente, com pedido formal de rescisão do Contrato, sem prejuízo das demais penalidades previstas no subitem 10.1.2 e Leis nº 10.520/02 e 8.666/93.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rFonts w:cs="Calibri"/>
          <w:bCs/>
          <w:lang w:val="pt-PT" w:eastAsia="pt-BR"/>
        </w:rPr>
      </w:pPr>
      <w:r w:rsidRPr="004D2984">
        <w:rPr>
          <w:rFonts w:cs="Calibri"/>
          <w:bCs/>
          <w:lang w:val="pt-PT" w:eastAsia="pt-BR"/>
        </w:rPr>
        <w:t>10.1.2 Multa: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rFonts w:cs="Calibri"/>
          <w:bCs/>
          <w:lang w:val="pt-PT" w:eastAsia="pt-BR"/>
        </w:rPr>
      </w:pPr>
      <w:r w:rsidRPr="004D2984">
        <w:rPr>
          <w:rFonts w:cs="Calibri"/>
          <w:bCs/>
          <w:lang w:val="pt-PT" w:eastAsia="pt-BR"/>
        </w:rPr>
        <w:t>a) Passado o tempo de reparação dos serviços, por dia útil de atraso,</w:t>
      </w:r>
      <w:r w:rsidRPr="004D2984">
        <w:rPr>
          <w:rFonts w:cs="Calibri"/>
          <w:b/>
          <w:bCs/>
          <w:lang w:val="pt-PT" w:eastAsia="pt-BR"/>
        </w:rPr>
        <w:t xml:space="preserve"> </w:t>
      </w:r>
      <w:r w:rsidRPr="004D2984">
        <w:rPr>
          <w:rFonts w:cs="Calibri"/>
          <w:bCs/>
          <w:lang w:val="pt-PT" w:eastAsia="pt-BR"/>
        </w:rPr>
        <w:t>salvo em casos fortuito ou de força maior, será calculada multa de 1% ao dia, desde o primeiro dia de atraso até o efetivo cumprimento da obrigação, limitada a 30 dias.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rFonts w:cs="Calibri"/>
          <w:bCs/>
          <w:lang w:val="pt-PT" w:eastAsia="pt-BR"/>
        </w:rPr>
      </w:pPr>
      <w:r w:rsidRPr="004D2984">
        <w:rPr>
          <w:rFonts w:cs="Calibri"/>
          <w:bCs/>
          <w:lang w:val="pt-PT" w:eastAsia="pt-BR"/>
        </w:rPr>
        <w:t>b) Multa de  50% (cinquenta por cento) por inexecução parcial do contrato;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rFonts w:cs="Calibri"/>
          <w:bCs/>
          <w:lang w:val="pt-PT" w:eastAsia="pt-BR"/>
        </w:rPr>
      </w:pPr>
      <w:r w:rsidRPr="004D2984">
        <w:rPr>
          <w:rFonts w:cs="Calibri"/>
          <w:bCs/>
          <w:lang w:val="pt-PT" w:eastAsia="pt-BR"/>
        </w:rPr>
        <w:t>c) Multa de 100% (cem por cento) por inexecução total do contrato;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rFonts w:cs="Calibri"/>
          <w:bCs/>
          <w:lang w:val="pt-PT" w:eastAsia="pt-BR"/>
        </w:rPr>
      </w:pPr>
      <w:r w:rsidRPr="004D2984">
        <w:rPr>
          <w:rFonts w:cs="Calibri"/>
          <w:b/>
          <w:bCs/>
          <w:lang w:val="pt-PT" w:eastAsia="pt-BR"/>
        </w:rPr>
        <w:t>10.2</w:t>
      </w:r>
      <w:r w:rsidRPr="004D2984">
        <w:rPr>
          <w:rFonts w:cs="Calibri"/>
          <w:bCs/>
          <w:lang w:val="pt-PT" w:eastAsia="pt-BR"/>
        </w:rPr>
        <w:t xml:space="preserve"> À ocorrência das hipóteses previstas nas alíneas “b” e “c” do subitem supra, a CONTRATADA, além da aplicação da multa, por aplicação das disposições contidas na Lei nº. 10.520/2002 e, subsidiariamente, da Lei nº. 8.666/93, sofrerá as seguintes penalidades: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rFonts w:cs="Calibri"/>
          <w:bCs/>
          <w:lang w:val="pt-PT" w:eastAsia="pt-BR"/>
        </w:rPr>
      </w:pPr>
      <w:r w:rsidRPr="004D2984">
        <w:rPr>
          <w:rFonts w:cs="Calibri"/>
          <w:bCs/>
          <w:lang w:val="pt-PT" w:eastAsia="pt-BR"/>
        </w:rPr>
        <w:t>a) Suspensão de participar em licitação e impedimento de contratar com a Administração, pelo prazo de até 02 anos, pela inexecução parcial do contrato.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rFonts w:cs="Calibri"/>
          <w:bCs/>
          <w:lang w:val="pt-PT" w:eastAsia="pt-BR"/>
        </w:rPr>
      </w:pPr>
      <w:r w:rsidRPr="004D2984">
        <w:rPr>
          <w:rFonts w:cs="Calibri"/>
          <w:bCs/>
          <w:lang w:val="pt-PT" w:eastAsia="pt-BR"/>
        </w:rPr>
        <w:t>b) Suspensão de participar em licitação e impedimento de contratar com a Administração, pelo prazo de até 05 anos, e declaração de inidoneidade para licitar ou contratar com a Administração Pública enquanto perdurarem os motivos determinantes da punição ou até que seja promovida a reabilitação perante a própria autoridade que aplicou a penalidade, pela inexecução total do contrato.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-PT" w:eastAsia="pt-BR"/>
        </w:rPr>
      </w:pP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  <w:r w:rsidRPr="004D2984">
        <w:rPr>
          <w:b/>
          <w:lang w:val="pt-PT" w:eastAsia="pt-BR"/>
        </w:rPr>
        <w:t>CLÁUSULA 11 - DA RESCISÃO CONTRATUAL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rFonts w:eastAsia="Times New Roman"/>
        </w:rPr>
      </w:pPr>
      <w:r w:rsidRPr="004D2984">
        <w:rPr>
          <w:b/>
          <w:lang w:val="pt-PT" w:eastAsia="pt-BR"/>
        </w:rPr>
        <w:t>11.1</w:t>
      </w:r>
      <w:r w:rsidRPr="004D2984">
        <w:rPr>
          <w:lang w:val="pt-PT" w:eastAsia="pt-BR"/>
        </w:rPr>
        <w:t xml:space="preserve"> A CONTRATADA, nos termos do Art. 55, IX, da Lei 8666/93, reconhece os </w:t>
      </w:r>
      <w:r w:rsidRPr="004D2984">
        <w:rPr>
          <w:rFonts w:eastAsia="Times New Roman" w:cs="Arial"/>
        </w:rPr>
        <w:t>direitos da Administração, em caso de rescisão administrativa prevista no art. 77 da Lei 8666/94;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-PT" w:eastAsia="pt-BR"/>
        </w:rPr>
      </w:pPr>
      <w:r w:rsidRPr="004D2984">
        <w:rPr>
          <w:b/>
          <w:lang w:eastAsia="pt-BR"/>
        </w:rPr>
        <w:t>11.2</w:t>
      </w:r>
      <w:r w:rsidRPr="004D2984">
        <w:rPr>
          <w:lang w:eastAsia="pt-BR"/>
        </w:rPr>
        <w:t xml:space="preserve"> </w:t>
      </w:r>
      <w:r w:rsidRPr="004D2984">
        <w:rPr>
          <w:lang w:val="pt-PT" w:eastAsia="pt-BR"/>
        </w:rPr>
        <w:t>A CONTRATANTE poderá, ainda, declarar rescindido o presente contrato, independentemente de interpelação ou procedimento judicial, além das hipóteses previstas no artigo 77 a 79 da Lei nº 8.666/1993 e suas posteriores atualizações, também nos seguintes casos: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-PT" w:eastAsia="pt-BR"/>
        </w:rPr>
      </w:pPr>
      <w:r w:rsidRPr="004D2984">
        <w:rPr>
          <w:lang w:val="pt-PT" w:eastAsia="pt-BR"/>
        </w:rPr>
        <w:t>11.2.1 Na ocorrência de dolo, culpa, simulação ou fraude na execução do contrato;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-PT" w:eastAsia="pt-BR"/>
        </w:rPr>
      </w:pPr>
      <w:r w:rsidRPr="004D2984">
        <w:rPr>
          <w:lang w:val="pt-PT" w:eastAsia="pt-BR"/>
        </w:rPr>
        <w:t>11.2.2 Pelo não cumprimento de quaisquer das cláusulas contratuais ou pelo seu cumprimento irregular;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-PT" w:eastAsia="pt-BR"/>
        </w:rPr>
      </w:pPr>
      <w:r w:rsidRPr="004D2984">
        <w:rPr>
          <w:lang w:val="pt-PT" w:eastAsia="pt-BR"/>
        </w:rPr>
        <w:t>11.2.3 Quando, pelas reiteradas impugnações feitas pela CONTRATANTE ficar evidenciada a incapacidade da CONTRATADA para dar execução ao contrato ou para prosseguir na sua execução;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-PT" w:eastAsia="pt-BR"/>
        </w:rPr>
      </w:pPr>
      <w:r w:rsidRPr="004D2984">
        <w:rPr>
          <w:lang w:val="pt-PT" w:eastAsia="pt-BR"/>
        </w:rPr>
        <w:t>11.2.4 Se a CONTRATADA transferir o presente contrato, no todo ou em parte, sem a prévia e expressa autorização da CONTRATANTE.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lang w:val="pt-PT" w:eastAsia="pt-BR"/>
        </w:rPr>
      </w:pPr>
    </w:p>
    <w:p w:rsidR="00E179F3" w:rsidRDefault="00E179F3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</w:p>
    <w:p w:rsidR="00E179F3" w:rsidRDefault="00E179F3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</w:p>
    <w:p w:rsidR="00E179F3" w:rsidRDefault="00E179F3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</w:p>
    <w:p w:rsidR="00E179F3" w:rsidRDefault="00E179F3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</w:p>
    <w:p w:rsidR="00E179F3" w:rsidRDefault="00E179F3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</w:p>
    <w:p w:rsidR="00E179F3" w:rsidRDefault="00E179F3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</w:p>
    <w:p w:rsidR="00E179F3" w:rsidRDefault="00E179F3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</w:p>
    <w:p w:rsidR="00E179F3" w:rsidRDefault="00E179F3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</w:p>
    <w:p w:rsidR="00E179F3" w:rsidRDefault="00E179F3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jc w:val="both"/>
        <w:rPr>
          <w:b/>
          <w:lang w:val="pt-PT" w:eastAsia="pt-BR"/>
        </w:rPr>
      </w:pPr>
      <w:r w:rsidRPr="004D2984">
        <w:rPr>
          <w:b/>
          <w:lang w:val="pt-PT" w:eastAsia="pt-BR"/>
        </w:rPr>
        <w:lastRenderedPageBreak/>
        <w:t>CLÁUSULA 12 - DO FORO COMPETENTE:</w:t>
      </w:r>
    </w:p>
    <w:p w:rsidR="00B05877" w:rsidRPr="004D2984" w:rsidRDefault="00B05877" w:rsidP="009F71E1">
      <w:pPr>
        <w:tabs>
          <w:tab w:val="left" w:pos="8789"/>
          <w:tab w:val="left" w:pos="9639"/>
        </w:tabs>
        <w:autoSpaceDE w:val="0"/>
        <w:contextualSpacing/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b/>
          <w:sz w:val="22"/>
          <w:szCs w:val="22"/>
        </w:rPr>
        <w:t>12.1</w:t>
      </w:r>
      <w:r w:rsidRPr="004D2984">
        <w:rPr>
          <w:rFonts w:ascii="Calibri" w:hAnsi="Calibri"/>
          <w:sz w:val="22"/>
          <w:szCs w:val="22"/>
        </w:rPr>
        <w:t xml:space="preserve">  As partes elegem o foro da comarca de Canoas para dirimir dúvidas e controvérsias oriundas deste contrato, quando não resolvidas administrativamente.</w:t>
      </w:r>
    </w:p>
    <w:p w:rsidR="00B05877" w:rsidRPr="004D2984" w:rsidRDefault="00B05877" w:rsidP="009F71E1">
      <w:pPr>
        <w:tabs>
          <w:tab w:val="left" w:pos="8789"/>
          <w:tab w:val="left" w:pos="9639"/>
        </w:tabs>
        <w:autoSpaceDE w:val="0"/>
        <w:contextualSpacing/>
        <w:jc w:val="both"/>
        <w:rPr>
          <w:rFonts w:ascii="Calibri" w:hAnsi="Calibri"/>
          <w:sz w:val="22"/>
          <w:szCs w:val="22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autoSpaceDE w:val="0"/>
        <w:contextualSpacing/>
        <w:jc w:val="both"/>
        <w:rPr>
          <w:rFonts w:ascii="Calibri" w:hAnsi="Calibri"/>
          <w:sz w:val="22"/>
          <w:szCs w:val="22"/>
        </w:rPr>
      </w:pPr>
      <w:r w:rsidRPr="004D2984">
        <w:rPr>
          <w:rFonts w:ascii="Calibri" w:hAnsi="Calibri"/>
          <w:sz w:val="22"/>
          <w:szCs w:val="22"/>
        </w:rPr>
        <w:t xml:space="preserve">           E, assim, por estarem justos e contratados, assinam o presente instrumento em 3 vias de igual teor e forma.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ind w:right="567"/>
        <w:jc w:val="both"/>
        <w:rPr>
          <w:lang w:eastAsia="pt-BR"/>
        </w:rPr>
      </w:pP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ind w:right="567"/>
        <w:jc w:val="both"/>
        <w:rPr>
          <w:lang w:val="pt-PT" w:eastAsia="pt-BR"/>
        </w:rPr>
      </w:pP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ind w:right="567"/>
        <w:jc w:val="right"/>
        <w:rPr>
          <w:lang w:val="pt-PT" w:eastAsia="pt-BR"/>
        </w:rPr>
      </w:pPr>
      <w:r w:rsidRPr="004D2984">
        <w:rPr>
          <w:lang w:val="pt-PT" w:eastAsia="pt-BR"/>
        </w:rPr>
        <w:t>Canoas/RS</w:t>
      </w:r>
      <w:r w:rsidR="00AF203C">
        <w:rPr>
          <w:lang w:val="pt-PT" w:eastAsia="pt-BR"/>
        </w:rPr>
        <w:t>,</w:t>
      </w:r>
      <w:r w:rsidRPr="004D2984">
        <w:rPr>
          <w:lang w:val="pt-PT" w:eastAsia="pt-BR"/>
        </w:rPr>
        <w:t xml:space="preserve">  </w:t>
      </w:r>
      <w:r w:rsidR="0018735A">
        <w:rPr>
          <w:lang w:val="pt-PT" w:eastAsia="pt-BR"/>
        </w:rPr>
        <w:t>17</w:t>
      </w:r>
      <w:r w:rsidR="00680223">
        <w:rPr>
          <w:lang w:val="pt-PT" w:eastAsia="pt-BR"/>
        </w:rPr>
        <w:t xml:space="preserve"> de </w:t>
      </w:r>
      <w:r w:rsidR="00C275FC">
        <w:rPr>
          <w:lang w:val="pt-PT" w:eastAsia="pt-BR"/>
        </w:rPr>
        <w:t>dezembro</w:t>
      </w:r>
      <w:r w:rsidR="00680223">
        <w:rPr>
          <w:lang w:val="pt-PT" w:eastAsia="pt-BR"/>
        </w:rPr>
        <w:t xml:space="preserve"> de 201</w:t>
      </w:r>
      <w:r w:rsidR="00C275FC">
        <w:rPr>
          <w:lang w:val="pt-PT" w:eastAsia="pt-BR"/>
        </w:rPr>
        <w:t>8</w:t>
      </w:r>
      <w:r w:rsidR="00680223">
        <w:rPr>
          <w:lang w:val="pt-PT" w:eastAsia="pt-BR"/>
        </w:rPr>
        <w:t>.</w:t>
      </w: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ind w:right="567"/>
        <w:jc w:val="both"/>
        <w:rPr>
          <w:lang w:val="pt-PT" w:eastAsia="pt-BR"/>
        </w:rPr>
      </w:pPr>
    </w:p>
    <w:p w:rsidR="00B05877" w:rsidRDefault="00B05877" w:rsidP="009F71E1">
      <w:pPr>
        <w:pStyle w:val="SemEspaamento"/>
        <w:tabs>
          <w:tab w:val="left" w:pos="8789"/>
          <w:tab w:val="left" w:pos="9639"/>
        </w:tabs>
        <w:ind w:right="567"/>
        <w:jc w:val="both"/>
        <w:rPr>
          <w:lang w:val="pt-PT" w:eastAsia="pt-BR"/>
        </w:rPr>
      </w:pPr>
    </w:p>
    <w:p w:rsidR="00C275FC" w:rsidRDefault="00C275FC" w:rsidP="009F71E1">
      <w:pPr>
        <w:pStyle w:val="SemEspaamento"/>
        <w:tabs>
          <w:tab w:val="left" w:pos="8789"/>
          <w:tab w:val="left" w:pos="9639"/>
        </w:tabs>
        <w:ind w:right="567"/>
        <w:jc w:val="both"/>
        <w:rPr>
          <w:lang w:val="pt-PT" w:eastAsia="pt-BR"/>
        </w:rPr>
      </w:pPr>
    </w:p>
    <w:p w:rsidR="00C275FC" w:rsidRPr="004D2984" w:rsidRDefault="00C275FC" w:rsidP="009F71E1">
      <w:pPr>
        <w:pStyle w:val="SemEspaamento"/>
        <w:tabs>
          <w:tab w:val="left" w:pos="8789"/>
          <w:tab w:val="left" w:pos="9639"/>
        </w:tabs>
        <w:ind w:right="567"/>
        <w:jc w:val="both"/>
        <w:rPr>
          <w:lang w:val="pt-PT" w:eastAsia="pt-BR"/>
        </w:rPr>
      </w:pPr>
    </w:p>
    <w:p w:rsidR="00B05877" w:rsidRPr="004D2984" w:rsidRDefault="00B05877" w:rsidP="009F71E1">
      <w:pPr>
        <w:pStyle w:val="SemEspaamento"/>
        <w:tabs>
          <w:tab w:val="left" w:pos="8789"/>
          <w:tab w:val="left" w:pos="9639"/>
        </w:tabs>
        <w:ind w:right="567"/>
        <w:jc w:val="both"/>
        <w:rPr>
          <w:lang w:val="pt-PT"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2"/>
      </w:tblGrid>
      <w:tr w:rsidR="00AF203C" w:rsidTr="007C79E8">
        <w:tc>
          <w:tcPr>
            <w:tcW w:w="9212" w:type="dxa"/>
          </w:tcPr>
          <w:p w:rsidR="00AF203C" w:rsidRDefault="00C275FC" w:rsidP="009F71E1">
            <w:pPr>
              <w:tabs>
                <w:tab w:val="left" w:pos="8789"/>
                <w:tab w:val="left" w:pos="9639"/>
              </w:tabs>
              <w:ind w:right="567"/>
              <w:jc w:val="center"/>
              <w:rPr>
                <w:rFonts w:ascii="Calibri" w:hAnsi="Calibri"/>
                <w:sz w:val="22"/>
                <w:szCs w:val="22"/>
                <w:lang w:val="pt-PT"/>
              </w:rPr>
            </w:pPr>
            <w:r>
              <w:rPr>
                <w:rFonts w:ascii="Calibri" w:hAnsi="Calibri"/>
                <w:sz w:val="22"/>
                <w:szCs w:val="22"/>
                <w:lang w:val="pt-PT"/>
              </w:rPr>
              <w:t>Carlos Alexandre Gonçalves</w:t>
            </w:r>
          </w:p>
        </w:tc>
      </w:tr>
      <w:tr w:rsidR="00AF203C" w:rsidTr="007C79E8">
        <w:tc>
          <w:tcPr>
            <w:tcW w:w="9212" w:type="dxa"/>
          </w:tcPr>
          <w:p w:rsidR="00AF203C" w:rsidRDefault="00AF203C" w:rsidP="009F71E1">
            <w:pPr>
              <w:tabs>
                <w:tab w:val="left" w:pos="8789"/>
                <w:tab w:val="left" w:pos="9639"/>
              </w:tabs>
              <w:ind w:right="567"/>
              <w:jc w:val="center"/>
              <w:rPr>
                <w:rFonts w:ascii="Calibri" w:hAnsi="Calibri"/>
                <w:sz w:val="22"/>
                <w:szCs w:val="22"/>
                <w:lang w:val="pt-PT"/>
              </w:rPr>
            </w:pPr>
            <w:r>
              <w:rPr>
                <w:rFonts w:ascii="Calibri" w:hAnsi="Calibri"/>
                <w:sz w:val="22"/>
                <w:szCs w:val="22"/>
                <w:lang w:val="pt-PT"/>
              </w:rPr>
              <w:t>Presidente da Câmara Municipal de Canoas</w:t>
            </w:r>
          </w:p>
        </w:tc>
      </w:tr>
    </w:tbl>
    <w:p w:rsidR="00B05877" w:rsidRPr="004D2984" w:rsidRDefault="00B05877" w:rsidP="009F71E1">
      <w:pPr>
        <w:tabs>
          <w:tab w:val="left" w:pos="8789"/>
          <w:tab w:val="left" w:pos="9639"/>
        </w:tabs>
        <w:ind w:right="567"/>
        <w:jc w:val="both"/>
        <w:rPr>
          <w:rFonts w:ascii="Calibri" w:hAnsi="Calibri"/>
          <w:sz w:val="22"/>
          <w:szCs w:val="22"/>
          <w:lang w:val="pt-PT"/>
        </w:rPr>
      </w:pPr>
    </w:p>
    <w:p w:rsidR="00B05877" w:rsidRPr="004D2984" w:rsidRDefault="00B05877" w:rsidP="009F71E1">
      <w:pPr>
        <w:tabs>
          <w:tab w:val="left" w:pos="8789"/>
          <w:tab w:val="left" w:pos="9639"/>
        </w:tabs>
        <w:autoSpaceDE w:val="0"/>
        <w:ind w:right="567"/>
        <w:jc w:val="both"/>
        <w:rPr>
          <w:rFonts w:ascii="Calibri" w:eastAsia="Arial Unicode MS" w:hAnsi="Calibri" w:cs="Arial Unicode MS"/>
          <w:sz w:val="22"/>
          <w:szCs w:val="22"/>
          <w:lang w:val="pt-PT" w:eastAsia="ar-SA"/>
        </w:rPr>
      </w:pPr>
    </w:p>
    <w:p w:rsidR="00B05877" w:rsidRDefault="00B05877" w:rsidP="009F71E1">
      <w:pPr>
        <w:tabs>
          <w:tab w:val="left" w:pos="8789"/>
          <w:tab w:val="left" w:pos="9639"/>
        </w:tabs>
        <w:ind w:right="567"/>
        <w:jc w:val="both"/>
        <w:rPr>
          <w:rFonts w:ascii="Calibri" w:eastAsia="Arial Unicode MS" w:hAnsi="Calibri" w:cs="Arial Unicode MS"/>
          <w:sz w:val="22"/>
          <w:szCs w:val="22"/>
        </w:rPr>
      </w:pPr>
    </w:p>
    <w:p w:rsidR="007C79E8" w:rsidRDefault="007C79E8" w:rsidP="009F71E1">
      <w:pPr>
        <w:tabs>
          <w:tab w:val="left" w:pos="8789"/>
          <w:tab w:val="left" w:pos="9639"/>
        </w:tabs>
        <w:ind w:right="567"/>
        <w:jc w:val="both"/>
        <w:rPr>
          <w:rFonts w:ascii="Calibri" w:eastAsia="Arial Unicode MS" w:hAnsi="Calibri" w:cs="Arial Unicode MS"/>
          <w:sz w:val="22"/>
          <w:szCs w:val="22"/>
        </w:rPr>
      </w:pPr>
    </w:p>
    <w:p w:rsidR="007C79E8" w:rsidRPr="004D2984" w:rsidRDefault="007C79E8" w:rsidP="009F71E1">
      <w:pPr>
        <w:tabs>
          <w:tab w:val="left" w:pos="8789"/>
          <w:tab w:val="left" w:pos="9639"/>
        </w:tabs>
        <w:ind w:right="567"/>
        <w:jc w:val="both"/>
        <w:rPr>
          <w:rFonts w:ascii="Calibri" w:eastAsia="Arial Unicode MS" w:hAnsi="Calibri" w:cs="Arial Unicode MS"/>
          <w:sz w:val="22"/>
          <w:szCs w:val="22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680223" w:rsidTr="00680223">
        <w:trPr>
          <w:jc w:val="center"/>
        </w:trPr>
        <w:tc>
          <w:tcPr>
            <w:tcW w:w="4606" w:type="dxa"/>
          </w:tcPr>
          <w:p w:rsidR="00680223" w:rsidRPr="00471A51" w:rsidRDefault="00680223" w:rsidP="009F71E1">
            <w:pPr>
              <w:tabs>
                <w:tab w:val="left" w:pos="8789"/>
                <w:tab w:val="left" w:pos="9639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471A51">
              <w:rPr>
                <w:rFonts w:asciiTheme="minorHAnsi" w:hAnsiTheme="minorHAnsi"/>
                <w:sz w:val="22"/>
                <w:szCs w:val="22"/>
              </w:rPr>
              <w:t>Fabiano Mattos Gonçalves</w:t>
            </w:r>
          </w:p>
        </w:tc>
        <w:tc>
          <w:tcPr>
            <w:tcW w:w="4606" w:type="dxa"/>
          </w:tcPr>
          <w:p w:rsidR="00680223" w:rsidRPr="00471A51" w:rsidRDefault="00680223" w:rsidP="009F71E1">
            <w:pPr>
              <w:tabs>
                <w:tab w:val="left" w:pos="8789"/>
                <w:tab w:val="left" w:pos="9639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471A51">
              <w:rPr>
                <w:rFonts w:asciiTheme="minorHAnsi" w:hAnsiTheme="minorHAnsi"/>
                <w:sz w:val="22"/>
                <w:szCs w:val="22"/>
              </w:rPr>
              <w:t>Mariana Bernardes Ferreira de Souza</w:t>
            </w:r>
          </w:p>
        </w:tc>
      </w:tr>
      <w:tr w:rsidR="00680223" w:rsidTr="00680223">
        <w:trPr>
          <w:jc w:val="center"/>
        </w:trPr>
        <w:tc>
          <w:tcPr>
            <w:tcW w:w="4606" w:type="dxa"/>
          </w:tcPr>
          <w:p w:rsidR="00680223" w:rsidRPr="00471A51" w:rsidRDefault="00680223" w:rsidP="009F71E1">
            <w:pPr>
              <w:tabs>
                <w:tab w:val="left" w:pos="8789"/>
                <w:tab w:val="left" w:pos="9639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471A51">
              <w:rPr>
                <w:rFonts w:asciiTheme="minorHAnsi" w:hAnsiTheme="minorHAnsi"/>
                <w:sz w:val="22"/>
                <w:szCs w:val="22"/>
              </w:rPr>
              <w:t>P/ Algar Soluções em Tic S/A</w:t>
            </w:r>
          </w:p>
        </w:tc>
        <w:tc>
          <w:tcPr>
            <w:tcW w:w="4606" w:type="dxa"/>
          </w:tcPr>
          <w:p w:rsidR="00680223" w:rsidRPr="00471A51" w:rsidRDefault="00680223" w:rsidP="009F71E1">
            <w:pPr>
              <w:tabs>
                <w:tab w:val="left" w:pos="8789"/>
                <w:tab w:val="left" w:pos="9639"/>
              </w:tabs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471A51">
              <w:rPr>
                <w:rFonts w:asciiTheme="minorHAnsi" w:hAnsiTheme="minorHAnsi"/>
                <w:sz w:val="22"/>
                <w:szCs w:val="22"/>
              </w:rPr>
              <w:t>P/ Algar Soluções em Tic S/A</w:t>
            </w:r>
          </w:p>
        </w:tc>
      </w:tr>
      <w:tr w:rsidR="00680223" w:rsidTr="00680223">
        <w:trPr>
          <w:jc w:val="center"/>
        </w:trPr>
        <w:tc>
          <w:tcPr>
            <w:tcW w:w="4606" w:type="dxa"/>
          </w:tcPr>
          <w:p w:rsidR="00680223" w:rsidRDefault="00680223" w:rsidP="009F71E1">
            <w:pPr>
              <w:tabs>
                <w:tab w:val="left" w:pos="8789"/>
                <w:tab w:val="left" w:pos="9639"/>
              </w:tabs>
            </w:pPr>
          </w:p>
        </w:tc>
        <w:tc>
          <w:tcPr>
            <w:tcW w:w="4606" w:type="dxa"/>
          </w:tcPr>
          <w:p w:rsidR="00680223" w:rsidRDefault="00680223" w:rsidP="009F71E1">
            <w:pPr>
              <w:tabs>
                <w:tab w:val="left" w:pos="8789"/>
                <w:tab w:val="left" w:pos="9639"/>
              </w:tabs>
            </w:pPr>
          </w:p>
        </w:tc>
      </w:tr>
    </w:tbl>
    <w:p w:rsidR="00641CBC" w:rsidRPr="00B05877" w:rsidRDefault="00CF7F07" w:rsidP="009F71E1">
      <w:pPr>
        <w:tabs>
          <w:tab w:val="left" w:pos="8789"/>
          <w:tab w:val="left" w:pos="9639"/>
        </w:tabs>
      </w:pPr>
    </w:p>
    <w:sectPr w:rsidR="00641CBC" w:rsidRPr="00B05877" w:rsidSect="009F71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2268" w:right="1134" w:bottom="1418" w:left="1134" w:header="709" w:footer="964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F07" w:rsidRDefault="00CF7F07" w:rsidP="006E5FF7">
      <w:r>
        <w:separator/>
      </w:r>
    </w:p>
  </w:endnote>
  <w:endnote w:type="continuationSeparator" w:id="0">
    <w:p w:rsidR="00CF7F07" w:rsidRDefault="00CF7F07" w:rsidP="006E5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Default="00CF7F0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Pr="007F4D5E" w:rsidRDefault="00F226F2" w:rsidP="007F4D5E">
    <w:pPr>
      <w:pStyle w:val="Rodap"/>
      <w:tabs>
        <w:tab w:val="clear" w:pos="8838"/>
        <w:tab w:val="right" w:pos="9072"/>
      </w:tabs>
      <w:jc w:val="center"/>
      <w:rPr>
        <w:sz w:val="18"/>
        <w:szCs w:val="18"/>
      </w:rPr>
    </w:pPr>
    <w:r>
      <w:rPr>
        <w:sz w:val="18"/>
        <w:szCs w:val="18"/>
      </w:rPr>
      <w:t>R</w:t>
    </w:r>
    <w:r w:rsidRPr="007F4D5E">
      <w:rPr>
        <w:sz w:val="18"/>
        <w:szCs w:val="18"/>
      </w:rPr>
      <w:t>ua Ipiranga, 123 – Centro – Canoas – RS – CEP 92010-290</w:t>
    </w:r>
  </w:p>
  <w:p w:rsidR="00954DA6" w:rsidRPr="007F4D5E" w:rsidRDefault="00F226F2" w:rsidP="007F4D5E">
    <w:pPr>
      <w:pStyle w:val="Rodap"/>
      <w:jc w:val="center"/>
      <w:rPr>
        <w:sz w:val="18"/>
        <w:szCs w:val="18"/>
      </w:rPr>
    </w:pPr>
    <w:r w:rsidRPr="007F4D5E">
      <w:rPr>
        <w:sz w:val="18"/>
        <w:szCs w:val="18"/>
      </w:rPr>
      <w:t>Telefone (51) 3462.4800 – www.camaracanoas.rs.gov.br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Default="00CF7F0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F07" w:rsidRDefault="00CF7F07" w:rsidP="006E5FF7">
      <w:r>
        <w:separator/>
      </w:r>
    </w:p>
  </w:footnote>
  <w:footnote w:type="continuationSeparator" w:id="0">
    <w:p w:rsidR="00CF7F07" w:rsidRDefault="00CF7F07" w:rsidP="006E5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Default="00CF7F0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Pr="009937C4" w:rsidRDefault="00754A15" w:rsidP="009937C4">
    <w:pPr>
      <w:pStyle w:val="Cabealho"/>
      <w:ind w:left="-142"/>
    </w:pPr>
    <w:r>
      <w:rPr>
        <w:noProof/>
      </w:rPr>
      <w:drawing>
        <wp:inline distT="0" distB="0" distL="0" distR="0" wp14:anchorId="428CD9CA" wp14:editId="308BF113">
          <wp:extent cx="2181225" cy="914400"/>
          <wp:effectExtent l="0" t="0" r="9525" b="0"/>
          <wp:docPr id="1" name="Imagem 1" descr="logo camara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camara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122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D5E" w:rsidRDefault="00CF7F0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E62026"/>
    <w:multiLevelType w:val="hybridMultilevel"/>
    <w:tmpl w:val="6F8E37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85557DA"/>
    <w:multiLevelType w:val="multilevel"/>
    <w:tmpl w:val="749869F2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alibr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color w:val="auto"/>
      </w:rPr>
    </w:lvl>
  </w:abstractNum>
  <w:abstractNum w:abstractNumId="2">
    <w:nsid w:val="704D040A"/>
    <w:multiLevelType w:val="hybridMultilevel"/>
    <w:tmpl w:val="567895F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E477CD"/>
    <w:multiLevelType w:val="hybridMultilevel"/>
    <w:tmpl w:val="1652BE16"/>
    <w:lvl w:ilvl="0" w:tplc="3EAA4B5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7CF93F7D"/>
    <w:multiLevelType w:val="multilevel"/>
    <w:tmpl w:val="C2FE3EAA"/>
    <w:lvl w:ilvl="0">
      <w:start w:val="1"/>
      <w:numFmt w:val="decimal"/>
      <w:lvlText w:val="%1"/>
      <w:lvlJc w:val="left"/>
      <w:pPr>
        <w:ind w:left="360" w:hanging="360"/>
      </w:pPr>
      <w:rPr>
        <w:rFonts w:cs="Calibri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Calibri"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Calibri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Calibri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Calibri" w:hint="default"/>
        <w:b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Calibri" w:hint="default"/>
        <w:b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Calibri" w:hint="default"/>
        <w:b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Calibri" w:hint="default"/>
        <w:b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Calibri" w:hint="default"/>
        <w:b/>
        <w:color w:val="auto"/>
      </w:rPr>
    </w:lvl>
  </w:abstractNum>
  <w:abstractNum w:abstractNumId="5">
    <w:nsid w:val="7D4471CD"/>
    <w:multiLevelType w:val="hybridMultilevel"/>
    <w:tmpl w:val="42B4600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A15"/>
    <w:rsid w:val="00045ACB"/>
    <w:rsid w:val="00090654"/>
    <w:rsid w:val="001869C4"/>
    <w:rsid w:val="0018735A"/>
    <w:rsid w:val="00206693"/>
    <w:rsid w:val="00223B87"/>
    <w:rsid w:val="00253407"/>
    <w:rsid w:val="00284AEA"/>
    <w:rsid w:val="00293EC9"/>
    <w:rsid w:val="002C08C7"/>
    <w:rsid w:val="002E0C0C"/>
    <w:rsid w:val="00305FCB"/>
    <w:rsid w:val="003864D5"/>
    <w:rsid w:val="0040498A"/>
    <w:rsid w:val="00453543"/>
    <w:rsid w:val="00471A51"/>
    <w:rsid w:val="0048434D"/>
    <w:rsid w:val="0049398F"/>
    <w:rsid w:val="004C7728"/>
    <w:rsid w:val="00503221"/>
    <w:rsid w:val="005955EC"/>
    <w:rsid w:val="00680223"/>
    <w:rsid w:val="006C4DC8"/>
    <w:rsid w:val="006E5FF7"/>
    <w:rsid w:val="0073707F"/>
    <w:rsid w:val="00754A15"/>
    <w:rsid w:val="007C79E8"/>
    <w:rsid w:val="0088676D"/>
    <w:rsid w:val="00951CBF"/>
    <w:rsid w:val="00976147"/>
    <w:rsid w:val="009F71E1"/>
    <w:rsid w:val="00A53EE8"/>
    <w:rsid w:val="00A57065"/>
    <w:rsid w:val="00AF203C"/>
    <w:rsid w:val="00B05877"/>
    <w:rsid w:val="00B52513"/>
    <w:rsid w:val="00C07C56"/>
    <w:rsid w:val="00C275FC"/>
    <w:rsid w:val="00C467C0"/>
    <w:rsid w:val="00CF7F07"/>
    <w:rsid w:val="00D03683"/>
    <w:rsid w:val="00D6271A"/>
    <w:rsid w:val="00D947B8"/>
    <w:rsid w:val="00E179F3"/>
    <w:rsid w:val="00EA4AAD"/>
    <w:rsid w:val="00F0294A"/>
    <w:rsid w:val="00F226F2"/>
    <w:rsid w:val="00F725D9"/>
    <w:rsid w:val="00FD0F5E"/>
    <w:rsid w:val="00FE0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754A15"/>
    <w:pPr>
      <w:tabs>
        <w:tab w:val="center" w:pos="4419"/>
        <w:tab w:val="right" w:pos="8838"/>
      </w:tabs>
      <w:jc w:val="both"/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754A1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754A15"/>
    <w:pPr>
      <w:jc w:val="both"/>
    </w:pPr>
    <w:rPr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rsid w:val="00754A15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754A15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754A1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754A15"/>
    <w:pPr>
      <w:ind w:firstLine="1700"/>
      <w:jc w:val="both"/>
    </w:pPr>
    <w:rPr>
      <w:rFonts w:ascii="Arial" w:hAnsi="Arial" w:cs="Arial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rsid w:val="00754A15"/>
    <w:rPr>
      <w:rFonts w:ascii="Arial" w:eastAsia="Times New Roman" w:hAnsi="Arial" w:cs="Arial"/>
      <w:sz w:val="24"/>
      <w:lang w:eastAsia="pt-BR"/>
    </w:rPr>
  </w:style>
  <w:style w:type="paragraph" w:styleId="Cabealho">
    <w:name w:val="header"/>
    <w:basedOn w:val="Normal"/>
    <w:link w:val="CabealhoChar"/>
    <w:rsid w:val="00754A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54A1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4A1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A15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link w:val="SemEspaamentoChar"/>
    <w:uiPriority w:val="1"/>
    <w:qFormat/>
    <w:rsid w:val="00D947B8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qFormat/>
    <w:rsid w:val="00D947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725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F725D9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68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A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rsid w:val="00754A15"/>
    <w:pPr>
      <w:tabs>
        <w:tab w:val="center" w:pos="4419"/>
        <w:tab w:val="right" w:pos="8838"/>
      </w:tabs>
      <w:jc w:val="both"/>
    </w:pPr>
    <w:rPr>
      <w:szCs w:val="20"/>
    </w:rPr>
  </w:style>
  <w:style w:type="character" w:customStyle="1" w:styleId="RodapChar">
    <w:name w:val="Rodapé Char"/>
    <w:basedOn w:val="Fontepargpadro"/>
    <w:link w:val="Rodap"/>
    <w:uiPriority w:val="99"/>
    <w:rsid w:val="00754A15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Corpodetexto3">
    <w:name w:val="Body Text 3"/>
    <w:basedOn w:val="Normal"/>
    <w:link w:val="Corpodetexto3Char"/>
    <w:rsid w:val="00754A15"/>
    <w:pPr>
      <w:jc w:val="both"/>
    </w:pPr>
    <w:rPr>
      <w:sz w:val="28"/>
      <w:szCs w:val="20"/>
    </w:rPr>
  </w:style>
  <w:style w:type="character" w:customStyle="1" w:styleId="Corpodetexto3Char">
    <w:name w:val="Corpo de texto 3 Char"/>
    <w:basedOn w:val="Fontepargpadro"/>
    <w:link w:val="Corpodetexto3"/>
    <w:rsid w:val="00754A15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Corpodetexto">
    <w:name w:val="Body Text"/>
    <w:basedOn w:val="Normal"/>
    <w:link w:val="CorpodetextoChar"/>
    <w:rsid w:val="00754A15"/>
    <w:pPr>
      <w:jc w:val="both"/>
    </w:pPr>
    <w:rPr>
      <w:b/>
      <w:szCs w:val="20"/>
    </w:rPr>
  </w:style>
  <w:style w:type="character" w:customStyle="1" w:styleId="CorpodetextoChar">
    <w:name w:val="Corpo de texto Char"/>
    <w:basedOn w:val="Fontepargpadro"/>
    <w:link w:val="Corpodetexto"/>
    <w:rsid w:val="00754A15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754A15"/>
    <w:pPr>
      <w:ind w:firstLine="1700"/>
      <w:jc w:val="both"/>
    </w:pPr>
    <w:rPr>
      <w:rFonts w:ascii="Arial" w:hAnsi="Arial" w:cs="Arial"/>
      <w:szCs w:val="22"/>
    </w:rPr>
  </w:style>
  <w:style w:type="character" w:customStyle="1" w:styleId="RecuodecorpodetextoChar">
    <w:name w:val="Recuo de corpo de texto Char"/>
    <w:basedOn w:val="Fontepargpadro"/>
    <w:link w:val="Recuodecorpodetexto"/>
    <w:rsid w:val="00754A15"/>
    <w:rPr>
      <w:rFonts w:ascii="Arial" w:eastAsia="Times New Roman" w:hAnsi="Arial" w:cs="Arial"/>
      <w:sz w:val="24"/>
      <w:lang w:eastAsia="pt-BR"/>
    </w:rPr>
  </w:style>
  <w:style w:type="paragraph" w:styleId="Cabealho">
    <w:name w:val="header"/>
    <w:basedOn w:val="Normal"/>
    <w:link w:val="CabealhoChar"/>
    <w:rsid w:val="00754A1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54A1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4A1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54A15"/>
    <w:rPr>
      <w:rFonts w:ascii="Segoe UI" w:eastAsia="Times New Roman" w:hAnsi="Segoe UI" w:cs="Segoe UI"/>
      <w:sz w:val="18"/>
      <w:szCs w:val="18"/>
      <w:lang w:eastAsia="pt-BR"/>
    </w:rPr>
  </w:style>
  <w:style w:type="paragraph" w:styleId="SemEspaamento">
    <w:name w:val="No Spacing"/>
    <w:link w:val="SemEspaamentoChar"/>
    <w:uiPriority w:val="1"/>
    <w:qFormat/>
    <w:rsid w:val="00D947B8"/>
    <w:pPr>
      <w:spacing w:after="0" w:line="240" w:lineRule="auto"/>
    </w:pPr>
    <w:rPr>
      <w:rFonts w:ascii="Calibri" w:eastAsia="Calibri" w:hAnsi="Calibri" w:cs="Times New Roman"/>
    </w:rPr>
  </w:style>
  <w:style w:type="paragraph" w:styleId="PargrafodaLista">
    <w:name w:val="List Paragraph"/>
    <w:basedOn w:val="Normal"/>
    <w:qFormat/>
    <w:rsid w:val="00D947B8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F725D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SemEspaamentoChar">
    <w:name w:val="Sem Espaçamento Char"/>
    <w:link w:val="SemEspaamento"/>
    <w:uiPriority w:val="1"/>
    <w:rsid w:val="00F725D9"/>
    <w:rPr>
      <w:rFonts w:ascii="Calibri" w:eastAsia="Calibri" w:hAnsi="Calibri" w:cs="Times New Roman"/>
    </w:rPr>
  </w:style>
  <w:style w:type="table" w:styleId="Tabelacomgrade">
    <w:name w:val="Table Grid"/>
    <w:basedOn w:val="Tabelanormal"/>
    <w:uiPriority w:val="39"/>
    <w:rsid w:val="006802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8</Pages>
  <Words>3343</Words>
  <Characters>18054</Characters>
  <Application>Microsoft Office Word</Application>
  <DocSecurity>0</DocSecurity>
  <Lines>150</Lines>
  <Paragraphs>42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21355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Aquino Padoan</dc:creator>
  <cp:lastModifiedBy>Sandra</cp:lastModifiedBy>
  <cp:revision>17</cp:revision>
  <cp:lastPrinted>2018-12-14T12:51:00Z</cp:lastPrinted>
  <dcterms:created xsi:type="dcterms:W3CDTF">2018-12-13T19:44:00Z</dcterms:created>
  <dcterms:modified xsi:type="dcterms:W3CDTF">2018-12-14T13:00:00Z</dcterms:modified>
</cp:coreProperties>
</file>